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097B5" w14:textId="77777777" w:rsidR="00376B29" w:rsidRPr="00942E88" w:rsidRDefault="00376B29" w:rsidP="00D77CDA">
      <w:pPr>
        <w:pStyle w:val="Style3"/>
        <w:widowControl/>
        <w:spacing w:line="240" w:lineRule="exact"/>
        <w:jc w:val="left"/>
      </w:pPr>
    </w:p>
    <w:p w14:paraId="1B98D87E" w14:textId="77777777" w:rsidR="00376B29" w:rsidRPr="00671B09" w:rsidRDefault="00051422" w:rsidP="005A613E">
      <w:pPr>
        <w:pStyle w:val="Style3"/>
        <w:widowControl/>
        <w:spacing w:before="72"/>
        <w:ind w:left="725"/>
        <w:rPr>
          <w:rStyle w:val="FontStyle11"/>
          <w:sz w:val="24"/>
          <w:szCs w:val="24"/>
          <w:lang w:val="uk-UA" w:eastAsia="uk-UA"/>
        </w:rPr>
      </w:pPr>
      <w:r w:rsidRPr="00671B09">
        <w:rPr>
          <w:rStyle w:val="FontStyle11"/>
          <w:sz w:val="24"/>
          <w:szCs w:val="24"/>
          <w:lang w:val="uk-UA" w:eastAsia="uk-UA"/>
        </w:rPr>
        <w:t>Комерційна пропозиція</w:t>
      </w:r>
      <w:r w:rsidR="00B3246F" w:rsidRPr="00671B09">
        <w:rPr>
          <w:rStyle w:val="FontStyle11"/>
          <w:sz w:val="24"/>
          <w:szCs w:val="24"/>
          <w:lang w:val="uk-UA" w:eastAsia="uk-UA"/>
        </w:rPr>
        <w:t xml:space="preserve"> </w:t>
      </w:r>
      <w:r w:rsidR="00C644F7" w:rsidRPr="00671B09">
        <w:rPr>
          <w:rStyle w:val="FontStyle11"/>
          <w:sz w:val="24"/>
          <w:szCs w:val="24"/>
          <w:u w:val="single"/>
          <w:lang w:val="uk-UA" w:eastAsia="uk-UA"/>
        </w:rPr>
        <w:t xml:space="preserve">№ </w:t>
      </w:r>
      <w:r w:rsidR="00AD27F7">
        <w:rPr>
          <w:rStyle w:val="FontStyle11"/>
          <w:sz w:val="24"/>
          <w:szCs w:val="24"/>
          <w:u w:val="single"/>
          <w:lang w:val="uk-UA" w:eastAsia="uk-UA"/>
        </w:rPr>
        <w:t>5</w:t>
      </w:r>
      <w:r w:rsidR="00C644F7" w:rsidRPr="00671B09">
        <w:rPr>
          <w:rStyle w:val="FontStyle11"/>
          <w:sz w:val="24"/>
          <w:szCs w:val="24"/>
          <w:u w:val="single"/>
          <w:lang w:val="uk-UA" w:eastAsia="uk-UA"/>
        </w:rPr>
        <w:t xml:space="preserve"> «КЛІЄНТ</w:t>
      </w:r>
      <w:r w:rsidR="00B3246F" w:rsidRPr="00671B09">
        <w:rPr>
          <w:rStyle w:val="FontStyle11"/>
          <w:sz w:val="24"/>
          <w:szCs w:val="24"/>
          <w:u w:val="single"/>
          <w:lang w:val="uk-UA" w:eastAsia="uk-UA"/>
        </w:rPr>
        <w:t xml:space="preserve">» </w:t>
      </w:r>
      <w:r w:rsidR="00C644F7" w:rsidRPr="00671B09">
        <w:rPr>
          <w:rStyle w:val="FontStyle11"/>
          <w:sz w:val="24"/>
          <w:szCs w:val="24"/>
          <w:lang w:val="uk-UA" w:eastAsia="uk-UA"/>
        </w:rPr>
        <w:t xml:space="preserve">для споживачів, які не відносяться до сегменту ринку, обов’язки постачання якому покладені на Постачальника універсальної послуги  </w:t>
      </w:r>
    </w:p>
    <w:p w14:paraId="51B6162A" w14:textId="77777777" w:rsidR="00F422F6" w:rsidRPr="00671B09" w:rsidRDefault="00F422F6" w:rsidP="00F422F6">
      <w:pPr>
        <w:tabs>
          <w:tab w:val="left" w:pos="1695"/>
        </w:tabs>
        <w:rPr>
          <w:lang w:val="uk-UA"/>
        </w:rPr>
      </w:pPr>
    </w:p>
    <w:tbl>
      <w:tblPr>
        <w:tblW w:w="10207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7513"/>
      </w:tblGrid>
      <w:tr w:rsidR="00F422F6" w:rsidRPr="00671B09" w14:paraId="2A43A5F4" w14:textId="77777777" w:rsidTr="00FD53A3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D3288" w14:textId="77777777" w:rsidR="00F422F6" w:rsidRPr="007D062F" w:rsidRDefault="00F422F6" w:rsidP="007D062F">
            <w:pPr>
              <w:pStyle w:val="Style5"/>
              <w:widowControl/>
              <w:spacing w:line="240" w:lineRule="auto"/>
              <w:rPr>
                <w:rStyle w:val="FontStyle11"/>
                <w:lang w:val="uk-UA" w:eastAsia="uk-UA"/>
              </w:rPr>
            </w:pPr>
            <w:r w:rsidRPr="007D062F">
              <w:rPr>
                <w:rStyle w:val="FontStyle11"/>
                <w:lang w:val="uk-UA" w:eastAsia="uk-UA"/>
              </w:rPr>
              <w:t>Критерії, яким має відповідати особа, що обирає дану комерційну пропозицію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86D1D" w14:textId="77777777" w:rsidR="00F422F6" w:rsidRPr="007D062F" w:rsidRDefault="00F422F6" w:rsidP="007D062F">
            <w:pPr>
              <w:pStyle w:val="Style6"/>
              <w:widowControl/>
              <w:tabs>
                <w:tab w:val="left" w:pos="466"/>
              </w:tabs>
              <w:spacing w:line="240" w:lineRule="auto"/>
              <w:ind w:right="102"/>
              <w:jc w:val="both"/>
              <w:rPr>
                <w:rStyle w:val="FontStyle12"/>
                <w:lang w:val="uk-UA"/>
              </w:rPr>
            </w:pPr>
            <w:r w:rsidRPr="007D062F">
              <w:rPr>
                <w:rStyle w:val="FontStyle12"/>
                <w:lang w:val="uk-UA"/>
              </w:rPr>
              <w:t>-</w:t>
            </w:r>
            <w:r w:rsidRPr="007D062F">
              <w:rPr>
                <w:rStyle w:val="FontStyle12"/>
                <w:lang w:val="uk-UA"/>
              </w:rPr>
              <w:tab/>
              <w:t>особа є власником (користувачем) об'єкта;</w:t>
            </w:r>
          </w:p>
          <w:p w14:paraId="1D4EC5FB" w14:textId="77777777" w:rsidR="00F422F6" w:rsidRPr="007D062F" w:rsidRDefault="00F422F6" w:rsidP="007D062F">
            <w:pPr>
              <w:pStyle w:val="Style6"/>
              <w:widowControl/>
              <w:tabs>
                <w:tab w:val="left" w:pos="466"/>
              </w:tabs>
              <w:spacing w:line="240" w:lineRule="auto"/>
              <w:ind w:right="102"/>
              <w:jc w:val="both"/>
              <w:rPr>
                <w:rStyle w:val="FontStyle12"/>
                <w:lang w:val="uk-UA"/>
              </w:rPr>
            </w:pPr>
            <w:r w:rsidRPr="007D062F">
              <w:rPr>
                <w:rStyle w:val="FontStyle12"/>
                <w:lang w:val="uk-UA"/>
              </w:rPr>
              <w:t>-</w:t>
            </w:r>
            <w:r w:rsidRPr="007D062F">
              <w:rPr>
                <w:rStyle w:val="FontStyle12"/>
                <w:lang w:val="uk-UA"/>
              </w:rPr>
              <w:tab/>
            </w:r>
            <w:r w:rsidR="00D77CDA" w:rsidRPr="007D062F">
              <w:rPr>
                <w:rStyle w:val="FontStyle12"/>
                <w:lang w:val="uk-UA"/>
              </w:rPr>
              <w:t>наявний облік електричної енергії</w:t>
            </w:r>
            <w:r w:rsidR="007D062F" w:rsidRPr="007D062F">
              <w:rPr>
                <w:rStyle w:val="FontStyle12"/>
                <w:lang w:val="uk-UA"/>
              </w:rPr>
              <w:t xml:space="preserve"> забезпечує </w:t>
            </w:r>
            <w:r w:rsidRPr="007D062F">
              <w:rPr>
                <w:rStyle w:val="FontStyle12"/>
                <w:lang w:val="uk-UA"/>
              </w:rPr>
              <w:t>можливість застосування цін (тарифів), передбачених даною комерційною пропозицією;</w:t>
            </w:r>
          </w:p>
          <w:p w14:paraId="720DFCDB" w14:textId="77777777" w:rsidR="00F422F6" w:rsidRPr="007D062F" w:rsidRDefault="00F422F6" w:rsidP="007D062F">
            <w:pPr>
              <w:pStyle w:val="Style6"/>
              <w:widowControl/>
              <w:tabs>
                <w:tab w:val="left" w:pos="466"/>
              </w:tabs>
              <w:spacing w:line="240" w:lineRule="auto"/>
              <w:ind w:right="102"/>
              <w:jc w:val="both"/>
              <w:rPr>
                <w:rStyle w:val="FontStyle12"/>
                <w:lang w:val="uk-UA"/>
              </w:rPr>
            </w:pPr>
            <w:r w:rsidRPr="007D062F">
              <w:rPr>
                <w:rStyle w:val="FontStyle12"/>
                <w:lang w:val="uk-UA"/>
              </w:rPr>
              <w:t>-</w:t>
            </w:r>
            <w:r w:rsidRPr="007D062F">
              <w:rPr>
                <w:rStyle w:val="FontStyle12"/>
                <w:lang w:val="uk-UA"/>
              </w:rPr>
              <w:tab/>
              <w:t>споживач приєднався до умов договору споживача про надання послуг з розподілу (передачі) електричної енергії;</w:t>
            </w:r>
          </w:p>
          <w:p w14:paraId="1DAA5320" w14:textId="77777777" w:rsidR="00F422F6" w:rsidRPr="007D062F" w:rsidRDefault="00F422F6" w:rsidP="007D062F">
            <w:pPr>
              <w:pStyle w:val="Style6"/>
              <w:widowControl/>
              <w:tabs>
                <w:tab w:val="left" w:pos="466"/>
              </w:tabs>
              <w:spacing w:line="240" w:lineRule="auto"/>
              <w:ind w:right="102"/>
              <w:jc w:val="both"/>
              <w:rPr>
                <w:rStyle w:val="FontStyle12"/>
                <w:lang w:val="uk-UA" w:eastAsia="uk-UA"/>
              </w:rPr>
            </w:pPr>
            <w:r w:rsidRPr="007D062F">
              <w:rPr>
                <w:rStyle w:val="FontStyle12"/>
                <w:lang w:val="uk-UA" w:eastAsia="uk-UA"/>
              </w:rPr>
              <w:t>-</w:t>
            </w:r>
            <w:r w:rsidRPr="007D062F">
              <w:rPr>
                <w:rStyle w:val="FontStyle12"/>
                <w:lang w:val="uk-UA" w:eastAsia="uk-UA"/>
              </w:rPr>
              <w:tab/>
              <w:t>перехід прав та обов'язків до нового вла</w:t>
            </w:r>
            <w:r w:rsidR="007D062F" w:rsidRPr="007D062F">
              <w:rPr>
                <w:rStyle w:val="FontStyle12"/>
                <w:lang w:val="uk-UA" w:eastAsia="uk-UA"/>
              </w:rPr>
              <w:t>сника (користувача) об'єкта</w:t>
            </w:r>
            <w:r w:rsidR="00D77CDA" w:rsidRPr="007D062F">
              <w:rPr>
                <w:rStyle w:val="FontStyle12"/>
                <w:lang w:val="uk-UA" w:eastAsia="uk-UA"/>
              </w:rPr>
              <w:t xml:space="preserve"> за</w:t>
            </w:r>
            <w:r w:rsidR="007D062F" w:rsidRPr="007D062F">
              <w:rPr>
                <w:rStyle w:val="FontStyle12"/>
                <w:lang w:val="uk-UA" w:eastAsia="uk-UA"/>
              </w:rPr>
              <w:t xml:space="preserve"> договорами, укладеними відповідно до</w:t>
            </w:r>
            <w:r w:rsidRPr="007D062F">
              <w:rPr>
                <w:rStyle w:val="FontStyle12"/>
                <w:lang w:val="uk-UA" w:eastAsia="uk-UA"/>
              </w:rPr>
              <w:t xml:space="preserve"> Правил роздрібного ринку електричної енергії не потребує додаткових узгоджень.</w:t>
            </w:r>
          </w:p>
        </w:tc>
      </w:tr>
      <w:tr w:rsidR="00F422F6" w:rsidRPr="00671B09" w14:paraId="093AE3D7" w14:textId="77777777" w:rsidTr="00FD53A3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24561" w14:textId="77777777" w:rsidR="00F422F6" w:rsidRPr="007D062F" w:rsidRDefault="00F422F6" w:rsidP="007D062F">
            <w:pPr>
              <w:pStyle w:val="Style5"/>
              <w:widowControl/>
              <w:spacing w:line="240" w:lineRule="auto"/>
              <w:rPr>
                <w:rStyle w:val="FontStyle11"/>
                <w:lang w:val="uk-UA" w:eastAsia="uk-UA"/>
              </w:rPr>
            </w:pPr>
            <w:r w:rsidRPr="007D062F">
              <w:rPr>
                <w:rStyle w:val="FontStyle11"/>
                <w:lang w:val="uk-UA" w:eastAsia="uk-UA"/>
              </w:rPr>
              <w:t>Ціна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5583" w14:textId="2F29FDF0" w:rsidR="00E85D68" w:rsidRDefault="00E85D68" w:rsidP="00E85D68">
            <w:pPr>
              <w:jc w:val="both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Фактична ціна (тариф) купованої Споживачем електроенергії у розрахунковому періоді, яка зазначається в акті-купівлі продажу електроенергії </w:t>
            </w:r>
            <w:r w:rsidR="009C4198">
              <w:rPr>
                <w:rStyle w:val="FontStyle12"/>
                <w:lang w:val="uk-UA" w:eastAsia="uk-UA"/>
              </w:rPr>
              <w:t xml:space="preserve">складає </w:t>
            </w:r>
            <w:r w:rsidR="00972CA8" w:rsidRPr="00972CA8">
              <w:rPr>
                <w:rStyle w:val="FontStyle12"/>
                <w:b/>
                <w:lang w:val="uk-UA" w:eastAsia="uk-UA"/>
              </w:rPr>
              <w:t>8,23782</w:t>
            </w:r>
            <w:r w:rsidR="005B0B02" w:rsidRPr="005B0B02">
              <w:rPr>
                <w:rStyle w:val="FontStyle12"/>
                <w:b/>
                <w:lang w:val="uk-UA" w:eastAsia="uk-UA"/>
              </w:rPr>
              <w:t xml:space="preserve"> грн/кВт*год</w:t>
            </w:r>
            <w:r w:rsidR="005B0B02">
              <w:rPr>
                <w:rStyle w:val="FontStyle12"/>
                <w:b/>
                <w:lang w:val="uk-UA" w:eastAsia="uk-UA"/>
              </w:rPr>
              <w:t xml:space="preserve"> </w:t>
            </w:r>
            <w:r w:rsidR="0008464C">
              <w:rPr>
                <w:rStyle w:val="FontStyle12"/>
                <w:b/>
                <w:lang w:val="uk-UA" w:eastAsia="uk-UA"/>
              </w:rPr>
              <w:t xml:space="preserve">без ПДВ </w:t>
            </w:r>
            <w:r w:rsidR="005B0B02">
              <w:rPr>
                <w:rStyle w:val="FontStyle12"/>
                <w:lang w:val="uk-UA" w:eastAsia="uk-UA"/>
              </w:rPr>
              <w:t>та розраховується наступним чином</w:t>
            </w:r>
            <w:r>
              <w:rPr>
                <w:rStyle w:val="FontStyle12"/>
                <w:lang w:val="uk-UA" w:eastAsia="uk-UA"/>
              </w:rPr>
              <w:t>:</w:t>
            </w:r>
          </w:p>
          <w:p w14:paraId="1C1929B5" w14:textId="77777777" w:rsidR="00E85D68" w:rsidRDefault="00E85D68" w:rsidP="00942E88">
            <w:pPr>
              <w:pStyle w:val="Style1"/>
              <w:widowControl/>
              <w:spacing w:line="274" w:lineRule="exact"/>
              <w:jc w:val="center"/>
              <w:rPr>
                <w:rStyle w:val="FontStyle12"/>
                <w:lang w:val="uk-UA" w:eastAsia="uk-UA"/>
              </w:rPr>
            </w:pPr>
            <w:proofErr w:type="spellStart"/>
            <w:r w:rsidRPr="0008464C">
              <w:rPr>
                <w:sz w:val="22"/>
                <w:szCs w:val="22"/>
                <w:lang w:val="uk-UA"/>
              </w:rPr>
              <w:t>Ц</w:t>
            </w:r>
            <w:r w:rsidRPr="0008464C">
              <w:rPr>
                <w:sz w:val="22"/>
                <w:szCs w:val="22"/>
                <w:vertAlign w:val="subscript"/>
                <w:lang w:val="uk-UA"/>
              </w:rPr>
              <w:t>факт</w:t>
            </w:r>
            <w:proofErr w:type="spellEnd"/>
            <w:r w:rsidR="00942E88" w:rsidRPr="0008464C">
              <w:rPr>
                <w:sz w:val="22"/>
                <w:szCs w:val="22"/>
                <w:lang w:val="uk-UA"/>
              </w:rPr>
              <w:t xml:space="preserve"> = </w:t>
            </w:r>
            <w:proofErr w:type="spellStart"/>
            <w:r w:rsidR="00942E88" w:rsidRPr="0008464C">
              <w:rPr>
                <w:sz w:val="22"/>
                <w:szCs w:val="22"/>
                <w:lang w:val="uk-UA"/>
              </w:rPr>
              <w:t>Ц+ОСП+</w:t>
            </w:r>
            <w:r w:rsidRPr="0008464C">
              <w:rPr>
                <w:sz w:val="22"/>
                <w:szCs w:val="22"/>
                <w:lang w:val="uk-UA"/>
              </w:rPr>
              <w:t>П</w:t>
            </w:r>
            <w:r w:rsidRPr="0008464C">
              <w:rPr>
                <w:sz w:val="22"/>
                <w:szCs w:val="22"/>
                <w:vertAlign w:val="subscript"/>
                <w:lang w:val="uk-UA"/>
              </w:rPr>
              <w:t>пост</w:t>
            </w:r>
            <w:proofErr w:type="spellEnd"/>
            <w:r w:rsidRPr="00942E88">
              <w:rPr>
                <w:rStyle w:val="FontStyle12"/>
                <w:b/>
                <w:lang w:val="uk-UA" w:eastAsia="uk-UA"/>
              </w:rPr>
              <w:t>,</w:t>
            </w:r>
            <w:r>
              <w:rPr>
                <w:rStyle w:val="FontStyle12"/>
                <w:lang w:val="uk-UA" w:eastAsia="uk-UA"/>
              </w:rPr>
              <w:t xml:space="preserve"> </w:t>
            </w:r>
            <w:r w:rsidR="00942E88">
              <w:rPr>
                <w:rStyle w:val="FontStyle12"/>
                <w:lang w:val="uk-UA" w:eastAsia="uk-UA"/>
              </w:rPr>
              <w:t xml:space="preserve"> </w:t>
            </w:r>
            <w:r>
              <w:rPr>
                <w:rStyle w:val="FontStyle12"/>
                <w:lang w:val="uk-UA" w:eastAsia="uk-UA"/>
              </w:rPr>
              <w:t>де:</w:t>
            </w:r>
          </w:p>
          <w:p w14:paraId="0C61BF91" w14:textId="77777777" w:rsidR="00A7354F" w:rsidRDefault="00A7354F" w:rsidP="00E85D68">
            <w:pPr>
              <w:pStyle w:val="Style1"/>
              <w:widowControl/>
              <w:spacing w:line="274" w:lineRule="exact"/>
              <w:ind w:left="5" w:hanging="5"/>
              <w:rPr>
                <w:rStyle w:val="FontStyle12"/>
                <w:lang w:val="uk-UA" w:eastAsia="uk-UA"/>
              </w:rPr>
            </w:pPr>
            <w:proofErr w:type="spellStart"/>
            <w:r w:rsidRPr="00942E88">
              <w:rPr>
                <w:b/>
                <w:sz w:val="22"/>
                <w:szCs w:val="22"/>
                <w:lang w:val="uk-UA"/>
              </w:rPr>
              <w:t>Ц</w:t>
            </w:r>
            <w:r w:rsidRPr="00942E88">
              <w:rPr>
                <w:b/>
                <w:sz w:val="22"/>
                <w:szCs w:val="22"/>
                <w:vertAlign w:val="subscript"/>
                <w:lang w:val="uk-UA"/>
              </w:rPr>
              <w:t>факт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- </w:t>
            </w:r>
            <w:r w:rsidR="00C330C1">
              <w:rPr>
                <w:rStyle w:val="FontStyle12"/>
                <w:lang w:val="uk-UA" w:eastAsia="uk-UA"/>
              </w:rPr>
              <w:t>ф</w:t>
            </w:r>
            <w:r>
              <w:rPr>
                <w:rStyle w:val="FontStyle12"/>
                <w:lang w:val="uk-UA" w:eastAsia="uk-UA"/>
              </w:rPr>
              <w:t>актична ціна (тариф) купованої Споживачем електроенергії;</w:t>
            </w:r>
          </w:p>
          <w:p w14:paraId="1CFED876" w14:textId="57CA1907" w:rsidR="00E85D68" w:rsidRDefault="00A7354F" w:rsidP="00E85D68">
            <w:pPr>
              <w:pStyle w:val="Style1"/>
              <w:widowControl/>
              <w:spacing w:line="274" w:lineRule="exact"/>
              <w:ind w:left="5" w:hanging="5"/>
              <w:rPr>
                <w:rStyle w:val="FontStyle12"/>
                <w:lang w:val="uk-UA" w:eastAsia="uk-UA"/>
              </w:rPr>
            </w:pPr>
            <w:r w:rsidRPr="00B97241">
              <w:rPr>
                <w:b/>
                <w:sz w:val="22"/>
                <w:szCs w:val="22"/>
                <w:lang w:val="uk-UA"/>
              </w:rPr>
              <w:t>Ц</w:t>
            </w:r>
            <w:r w:rsidR="00173AAD">
              <w:rPr>
                <w:rStyle w:val="FontStyle12"/>
                <w:lang w:val="uk-UA" w:eastAsia="uk-UA"/>
              </w:rPr>
              <w:t xml:space="preserve"> </w:t>
            </w:r>
            <w:r>
              <w:rPr>
                <w:rStyle w:val="FontStyle12"/>
                <w:lang w:val="uk-UA" w:eastAsia="uk-UA"/>
              </w:rPr>
              <w:t>–</w:t>
            </w:r>
            <w:r w:rsidR="00E85D68">
              <w:rPr>
                <w:rStyle w:val="FontStyle12"/>
                <w:lang w:val="uk-UA" w:eastAsia="uk-UA"/>
              </w:rPr>
              <w:t xml:space="preserve"> </w:t>
            </w:r>
            <w:r>
              <w:rPr>
                <w:rStyle w:val="FontStyle12"/>
                <w:lang w:val="uk-UA" w:eastAsia="uk-UA"/>
              </w:rPr>
              <w:t xml:space="preserve">фіксована ціна </w:t>
            </w:r>
            <w:r w:rsidR="005D52E7">
              <w:rPr>
                <w:rStyle w:val="FontStyle12"/>
                <w:lang w:val="uk-UA" w:eastAsia="uk-UA"/>
              </w:rPr>
              <w:t>електричної енергії з урахуванням</w:t>
            </w:r>
            <w:r w:rsidR="00B97241">
              <w:rPr>
                <w:rStyle w:val="FontStyle12"/>
                <w:lang w:val="uk-UA" w:eastAsia="uk-UA"/>
              </w:rPr>
              <w:t xml:space="preserve"> </w:t>
            </w:r>
            <w:r w:rsidR="00886A7E" w:rsidRPr="00886A7E">
              <w:rPr>
                <w:rStyle w:val="FontStyle12"/>
                <w:lang w:val="uk-UA" w:eastAsia="uk-UA"/>
              </w:rPr>
              <w:t>варт</w:t>
            </w:r>
            <w:r w:rsidR="00886A7E">
              <w:rPr>
                <w:rStyle w:val="FontStyle12"/>
                <w:lang w:val="uk-UA" w:eastAsia="uk-UA"/>
              </w:rPr>
              <w:t>ості</w:t>
            </w:r>
            <w:r w:rsidR="00886A7E" w:rsidRPr="00886A7E">
              <w:rPr>
                <w:rStyle w:val="FontStyle12"/>
                <w:lang w:val="uk-UA" w:eastAsia="uk-UA"/>
              </w:rPr>
              <w:t xml:space="preserve"> послуг Постачальника </w:t>
            </w:r>
            <w:r w:rsidR="00886A7E">
              <w:rPr>
                <w:rStyle w:val="FontStyle12"/>
                <w:lang w:val="uk-UA" w:eastAsia="uk-UA"/>
              </w:rPr>
              <w:t xml:space="preserve">та </w:t>
            </w:r>
            <w:r w:rsidR="00B97241" w:rsidRPr="00B97241">
              <w:rPr>
                <w:rStyle w:val="FontStyle12"/>
                <w:lang w:val="uk-UA" w:eastAsia="uk-UA"/>
              </w:rPr>
              <w:t>частк</w:t>
            </w:r>
            <w:r w:rsidR="00B97241">
              <w:rPr>
                <w:rStyle w:val="FontStyle12"/>
                <w:lang w:val="uk-UA" w:eastAsia="uk-UA"/>
              </w:rPr>
              <w:t>и</w:t>
            </w:r>
            <w:r w:rsidR="00B97241" w:rsidRPr="00B97241">
              <w:rPr>
                <w:rStyle w:val="FontStyle12"/>
                <w:lang w:val="uk-UA" w:eastAsia="uk-UA"/>
              </w:rPr>
              <w:t xml:space="preserve"> витрат Споживача із загальних обов’язкових витрат Постачальника (плата за послуги Оператора ринку у відповідності до розділу 4 Правил РДН та ВДР, Адміністратора розрахунків, внески на регулювання НКРЕКП, інші обов’язкові витрати Постачальника згідно з нормативними документами</w:t>
            </w:r>
            <w:r w:rsidR="00B97241">
              <w:rPr>
                <w:rStyle w:val="FontStyle12"/>
                <w:lang w:val="uk-UA" w:eastAsia="uk-UA"/>
              </w:rPr>
              <w:t xml:space="preserve">), яка дорівнює </w:t>
            </w:r>
            <w:r w:rsidR="000B1BC7" w:rsidRPr="000B1BC7">
              <w:rPr>
                <w:rStyle w:val="FontStyle12"/>
                <w:lang w:val="uk-UA" w:eastAsia="uk-UA"/>
              </w:rPr>
              <w:t>7,</w:t>
            </w:r>
            <w:r w:rsidR="00972CA8" w:rsidRPr="00972CA8">
              <w:rPr>
                <w:rStyle w:val="FontStyle12"/>
                <w:lang w:val="uk-UA" w:eastAsia="uk-UA"/>
              </w:rPr>
              <w:t>70925</w:t>
            </w:r>
            <w:r w:rsidR="00B97241" w:rsidRPr="006B4A31">
              <w:rPr>
                <w:rStyle w:val="FontStyle12"/>
                <w:lang w:val="uk-UA" w:eastAsia="uk-UA"/>
              </w:rPr>
              <w:t xml:space="preserve"> грн/кВт*год</w:t>
            </w:r>
            <w:r w:rsidR="00B97241">
              <w:rPr>
                <w:rStyle w:val="FontStyle12"/>
                <w:lang w:val="uk-UA" w:eastAsia="uk-UA"/>
              </w:rPr>
              <w:t xml:space="preserve"> без ПДВ</w:t>
            </w:r>
            <w:r w:rsidR="00E85D68">
              <w:rPr>
                <w:rStyle w:val="FontStyle12"/>
                <w:lang w:val="uk-UA" w:eastAsia="uk-UA"/>
              </w:rPr>
              <w:t>;</w:t>
            </w:r>
          </w:p>
          <w:p w14:paraId="77C2DA3A" w14:textId="45CA330E" w:rsidR="00F422F6" w:rsidRPr="00470072" w:rsidRDefault="00C330C1" w:rsidP="00E367F8">
            <w:pPr>
              <w:pStyle w:val="Style1"/>
              <w:widowControl/>
              <w:spacing w:line="274" w:lineRule="exact"/>
              <w:ind w:left="5" w:hanging="5"/>
              <w:rPr>
                <w:rStyle w:val="FontStyle12"/>
                <w:lang w:val="uk-UA" w:eastAsia="uk-UA"/>
              </w:rPr>
            </w:pPr>
            <w:r w:rsidRPr="00C44ECE">
              <w:rPr>
                <w:rStyle w:val="FontStyle12"/>
                <w:b/>
                <w:lang w:val="uk-UA" w:eastAsia="uk-UA"/>
              </w:rPr>
              <w:t>ОСП</w:t>
            </w:r>
            <w:r>
              <w:rPr>
                <w:rStyle w:val="FontStyle12"/>
                <w:lang w:val="uk-UA" w:eastAsia="uk-UA"/>
              </w:rPr>
              <w:t xml:space="preserve"> – тариф на послуги Оператора системи передачі (відповідно до Постанови НКРЕКП від</w:t>
            </w:r>
            <w:r w:rsidR="00B97241">
              <w:rPr>
                <w:rStyle w:val="FontStyle12"/>
                <w:lang w:val="uk-UA" w:eastAsia="uk-UA"/>
              </w:rPr>
              <w:t xml:space="preserve"> </w:t>
            </w:r>
            <w:r w:rsidR="00972CA8" w:rsidRPr="00972CA8">
              <w:rPr>
                <w:rStyle w:val="FontStyle12"/>
                <w:lang w:val="uk-UA" w:eastAsia="uk-UA"/>
              </w:rPr>
              <w:t>09.12.2023 № 2322</w:t>
            </w:r>
            <w:r w:rsidR="00160F60" w:rsidRPr="00160F60">
              <w:rPr>
                <w:rStyle w:val="FontStyle12"/>
                <w:lang w:eastAsia="uk-UA"/>
              </w:rPr>
              <w:t xml:space="preserve"> </w:t>
            </w:r>
            <w:r w:rsidR="00B97241">
              <w:rPr>
                <w:rStyle w:val="FontStyle12"/>
                <w:lang w:val="uk-UA" w:eastAsia="uk-UA"/>
              </w:rPr>
              <w:t>дорівнює 0,</w:t>
            </w:r>
            <w:r w:rsidR="00972CA8" w:rsidRPr="00972CA8">
              <w:rPr>
                <w:rStyle w:val="FontStyle12"/>
                <w:lang w:eastAsia="uk-UA"/>
              </w:rPr>
              <w:t>52857</w:t>
            </w:r>
            <w:r w:rsidR="00B97241" w:rsidRPr="006B4A31">
              <w:rPr>
                <w:rStyle w:val="FontStyle12"/>
                <w:lang w:val="uk-UA" w:eastAsia="uk-UA"/>
              </w:rPr>
              <w:t xml:space="preserve"> грн/кВт*год</w:t>
            </w:r>
            <w:r w:rsidR="00B97241">
              <w:rPr>
                <w:rStyle w:val="FontStyle12"/>
                <w:lang w:val="uk-UA" w:eastAsia="uk-UA"/>
              </w:rPr>
              <w:t xml:space="preserve"> без ПДВ)</w:t>
            </w:r>
            <w:r w:rsidR="00E85D68">
              <w:rPr>
                <w:rStyle w:val="FontStyle12"/>
                <w:lang w:val="uk-UA" w:eastAsia="uk-UA"/>
              </w:rPr>
              <w:t xml:space="preserve">. </w:t>
            </w:r>
          </w:p>
        </w:tc>
      </w:tr>
      <w:tr w:rsidR="00671B09" w:rsidRPr="00671B09" w14:paraId="1EBA5454" w14:textId="77777777" w:rsidTr="00FD53A3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3553F" w14:textId="77777777" w:rsidR="00671B09" w:rsidRPr="007D062F" w:rsidRDefault="00671B09" w:rsidP="007D062F">
            <w:pPr>
              <w:pStyle w:val="Style5"/>
              <w:widowControl/>
              <w:spacing w:line="240" w:lineRule="auto"/>
              <w:rPr>
                <w:rStyle w:val="FontStyle11"/>
                <w:lang w:val="uk-UA" w:eastAsia="uk-UA"/>
              </w:rPr>
            </w:pPr>
            <w:r w:rsidRPr="007D062F">
              <w:rPr>
                <w:rStyle w:val="FontStyle11"/>
                <w:lang w:val="uk-UA" w:eastAsia="uk-UA"/>
              </w:rPr>
              <w:t>Договірні обсяги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16D2" w14:textId="77777777" w:rsidR="00671B09" w:rsidRPr="00470072" w:rsidRDefault="00671B09" w:rsidP="007D062F">
            <w:pPr>
              <w:pStyle w:val="Style1"/>
              <w:widowControl/>
              <w:spacing w:line="240" w:lineRule="auto"/>
              <w:ind w:left="5" w:right="102" w:hanging="5"/>
              <w:rPr>
                <w:rStyle w:val="FontStyle12"/>
                <w:lang w:val="uk-UA" w:eastAsia="uk-UA"/>
              </w:rPr>
            </w:pPr>
            <w:r w:rsidRPr="00470072">
              <w:rPr>
                <w:rStyle w:val="FontStyle12"/>
                <w:lang w:val="uk-UA" w:eastAsia="uk-UA"/>
              </w:rPr>
              <w:t xml:space="preserve">Споживач до 5 числа (включно) місяця, що передує </w:t>
            </w:r>
            <w:r w:rsidR="00E205A6" w:rsidRPr="00470072">
              <w:rPr>
                <w:rStyle w:val="FontStyle12"/>
                <w:lang w:val="uk-UA" w:eastAsia="uk-UA"/>
              </w:rPr>
              <w:t>розрахунковому, надає Постачаль</w:t>
            </w:r>
            <w:r w:rsidRPr="00470072">
              <w:rPr>
                <w:rStyle w:val="FontStyle12"/>
                <w:lang w:val="uk-UA" w:eastAsia="uk-UA"/>
              </w:rPr>
              <w:t xml:space="preserve">нику інформацію на наступний розрахунковий місяць (прогнозний </w:t>
            </w:r>
            <w:r w:rsidR="00E205A6" w:rsidRPr="00470072">
              <w:rPr>
                <w:rStyle w:val="FontStyle12"/>
                <w:lang w:val="uk-UA" w:eastAsia="uk-UA"/>
              </w:rPr>
              <w:t>графік) про замовле</w:t>
            </w:r>
            <w:r w:rsidRPr="00470072">
              <w:rPr>
                <w:rStyle w:val="FontStyle12"/>
                <w:lang w:val="uk-UA" w:eastAsia="uk-UA"/>
              </w:rPr>
              <w:t>не місячне (по годинах) споживання електричної енергії в цілому по Споживачу та з розбивкою по площадкам вимірювання, обсяг спожи</w:t>
            </w:r>
            <w:r w:rsidR="00E205A6" w:rsidRPr="00470072">
              <w:rPr>
                <w:rStyle w:val="FontStyle12"/>
                <w:lang w:val="uk-UA" w:eastAsia="uk-UA"/>
              </w:rPr>
              <w:t>вання електроенергії по яких ви</w:t>
            </w:r>
            <w:r w:rsidRPr="00470072">
              <w:rPr>
                <w:rStyle w:val="FontStyle12"/>
                <w:lang w:val="uk-UA" w:eastAsia="uk-UA"/>
              </w:rPr>
              <w:t xml:space="preserve">значається Оператором системи за допомогою </w:t>
            </w:r>
            <w:r w:rsidR="00E205A6" w:rsidRPr="00470072">
              <w:rPr>
                <w:rStyle w:val="FontStyle12"/>
                <w:lang w:val="uk-UA" w:eastAsia="uk-UA"/>
              </w:rPr>
              <w:t>щодобового автоматизованого дис</w:t>
            </w:r>
            <w:r w:rsidRPr="00470072">
              <w:rPr>
                <w:rStyle w:val="FontStyle12"/>
                <w:lang w:val="uk-UA" w:eastAsia="uk-UA"/>
              </w:rPr>
              <w:t>танційного зчитування облікованих даних лічильникі</w:t>
            </w:r>
            <w:r w:rsidR="00E205A6" w:rsidRPr="00470072">
              <w:rPr>
                <w:rStyle w:val="FontStyle12"/>
                <w:lang w:val="uk-UA" w:eastAsia="uk-UA"/>
              </w:rPr>
              <w:t>в (погодинного або меншого пері</w:t>
            </w:r>
            <w:r w:rsidRPr="00470072">
              <w:rPr>
                <w:rStyle w:val="FontStyle12"/>
                <w:lang w:val="uk-UA" w:eastAsia="uk-UA"/>
              </w:rPr>
              <w:t>оду інтеграції) та площадках, на яких не встановлено АСКОЕ.</w:t>
            </w:r>
          </w:p>
        </w:tc>
      </w:tr>
      <w:tr w:rsidR="00F422F6" w:rsidRPr="00671B09" w14:paraId="4E4F1FAD" w14:textId="77777777" w:rsidTr="00FD53A3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1CC6A" w14:textId="77777777" w:rsidR="00F422F6" w:rsidRPr="007D062F" w:rsidRDefault="00D77CDA" w:rsidP="007D062F">
            <w:pPr>
              <w:pStyle w:val="Style5"/>
              <w:widowControl/>
              <w:spacing w:line="240" w:lineRule="auto"/>
              <w:rPr>
                <w:rStyle w:val="FontStyle11"/>
                <w:lang w:val="uk-UA" w:eastAsia="uk-UA"/>
              </w:rPr>
            </w:pPr>
            <w:r w:rsidRPr="007D062F">
              <w:rPr>
                <w:rStyle w:val="FontStyle11"/>
                <w:lang w:val="uk-UA" w:eastAsia="uk-UA"/>
              </w:rPr>
              <w:t xml:space="preserve">Територія </w:t>
            </w:r>
            <w:r w:rsidR="00F422F6" w:rsidRPr="007D062F">
              <w:rPr>
                <w:rStyle w:val="FontStyle11"/>
                <w:lang w:val="uk-UA" w:eastAsia="uk-UA"/>
              </w:rPr>
              <w:t>здійснення ліцензованої діяльності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BFDAA" w14:textId="77777777" w:rsidR="00F422F6" w:rsidRPr="00470072" w:rsidRDefault="00F422F6" w:rsidP="007D062F">
            <w:pPr>
              <w:pStyle w:val="Style1"/>
              <w:widowControl/>
              <w:spacing w:line="240" w:lineRule="auto"/>
              <w:ind w:right="102" w:firstLine="5"/>
              <w:rPr>
                <w:rStyle w:val="FontStyle12"/>
                <w:lang w:val="uk-UA" w:eastAsia="uk-UA"/>
              </w:rPr>
            </w:pPr>
            <w:r w:rsidRPr="00470072">
              <w:rPr>
                <w:rStyle w:val="FontStyle12"/>
                <w:lang w:val="uk-UA" w:eastAsia="uk-UA"/>
              </w:rPr>
              <w:t>Не обмежена</w:t>
            </w:r>
          </w:p>
        </w:tc>
      </w:tr>
      <w:tr w:rsidR="00F422F6" w:rsidRPr="006D76CB" w14:paraId="65225A8E" w14:textId="77777777" w:rsidTr="00FD53A3">
        <w:trPr>
          <w:trHeight w:val="154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EFD2C" w14:textId="77777777" w:rsidR="00F422F6" w:rsidRPr="007D062F" w:rsidRDefault="00F422F6" w:rsidP="007D062F">
            <w:pPr>
              <w:pStyle w:val="Style5"/>
              <w:widowControl/>
              <w:spacing w:line="240" w:lineRule="auto"/>
              <w:rPr>
                <w:rStyle w:val="FontStyle11"/>
                <w:lang w:val="uk-UA" w:eastAsia="uk-UA"/>
              </w:rPr>
            </w:pPr>
            <w:r w:rsidRPr="007D062F">
              <w:rPr>
                <w:rStyle w:val="FontStyle11"/>
                <w:lang w:val="uk-UA" w:eastAsia="uk-UA"/>
              </w:rPr>
              <w:t>Спосіб оплати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36C35" w14:textId="77777777" w:rsidR="00F422F6" w:rsidRPr="00470072" w:rsidRDefault="00F422F6" w:rsidP="007D062F">
            <w:pPr>
              <w:pStyle w:val="Style1"/>
              <w:widowControl/>
              <w:spacing w:line="240" w:lineRule="auto"/>
              <w:ind w:right="102" w:firstLine="5"/>
              <w:rPr>
                <w:rStyle w:val="FontStyle12"/>
                <w:lang w:val="uk-UA" w:eastAsia="uk-UA"/>
              </w:rPr>
            </w:pPr>
            <w:r w:rsidRPr="00470072">
              <w:rPr>
                <w:rStyle w:val="FontStyle12"/>
                <w:lang w:val="uk-UA" w:eastAsia="uk-UA"/>
              </w:rPr>
              <w:t>Оплата ел</w:t>
            </w:r>
            <w:r w:rsidR="00747772" w:rsidRPr="00470072">
              <w:rPr>
                <w:rStyle w:val="FontStyle12"/>
                <w:lang w:val="uk-UA" w:eastAsia="uk-UA"/>
              </w:rPr>
              <w:t>ектричної енергії здійснюється С</w:t>
            </w:r>
            <w:r w:rsidRPr="00470072">
              <w:rPr>
                <w:rStyle w:val="FontStyle12"/>
                <w:lang w:val="uk-UA" w:eastAsia="uk-UA"/>
              </w:rPr>
              <w:t xml:space="preserve">поживачем у формі </w:t>
            </w:r>
            <w:r w:rsidRPr="00470072">
              <w:rPr>
                <w:rStyle w:val="FontStyle12"/>
                <w:b/>
                <w:lang w:val="uk-UA" w:eastAsia="uk-UA"/>
              </w:rPr>
              <w:t>100%</w:t>
            </w:r>
            <w:r w:rsidRPr="00470072">
              <w:rPr>
                <w:rStyle w:val="FontStyle12"/>
                <w:lang w:val="uk-UA" w:eastAsia="uk-UA"/>
              </w:rPr>
              <w:t xml:space="preserve"> </w:t>
            </w:r>
            <w:r w:rsidRPr="00470072">
              <w:rPr>
                <w:rStyle w:val="FontStyle12"/>
                <w:b/>
                <w:lang w:val="uk-UA" w:eastAsia="uk-UA"/>
              </w:rPr>
              <w:t>попередньої оплати</w:t>
            </w:r>
            <w:r w:rsidRPr="00470072">
              <w:rPr>
                <w:rStyle w:val="FontStyle12"/>
                <w:lang w:val="uk-UA" w:eastAsia="uk-UA"/>
              </w:rPr>
              <w:t xml:space="preserve"> заявлених Споживачем обсягів споживання на                      розрахунковий період з остаточним розрахунком, що проводиться за фактично відпущену електричну енергію згідно з даними комерційного обліку.</w:t>
            </w:r>
          </w:p>
          <w:p w14:paraId="6A1B0451" w14:textId="77777777" w:rsidR="002C6A4D" w:rsidRPr="00470072" w:rsidRDefault="00F422F6" w:rsidP="007D062F">
            <w:pPr>
              <w:pStyle w:val="Style1"/>
              <w:widowControl/>
              <w:spacing w:line="240" w:lineRule="auto"/>
              <w:ind w:right="102"/>
              <w:rPr>
                <w:rStyle w:val="FontStyle12"/>
                <w:lang w:val="uk-UA" w:eastAsia="uk-UA"/>
              </w:rPr>
            </w:pPr>
            <w:r w:rsidRPr="00470072">
              <w:rPr>
                <w:rStyle w:val="FontStyle12"/>
                <w:lang w:val="uk-UA" w:eastAsia="uk-UA"/>
              </w:rPr>
              <w:t xml:space="preserve">Попередня оплата здійснюється </w:t>
            </w:r>
            <w:r w:rsidRPr="00470072">
              <w:rPr>
                <w:rStyle w:val="FontStyle12"/>
                <w:b/>
                <w:lang w:val="uk-UA" w:eastAsia="uk-UA"/>
              </w:rPr>
              <w:t>до 24 числа</w:t>
            </w:r>
            <w:r w:rsidRPr="00470072">
              <w:rPr>
                <w:rStyle w:val="FontStyle12"/>
                <w:lang w:val="uk-UA" w:eastAsia="uk-UA"/>
              </w:rPr>
              <w:t xml:space="preserve"> місяця, що передує розрахунковому у розмірі, який визначається за наступною формулою:</w:t>
            </w:r>
            <w:r w:rsidR="00103D67" w:rsidRPr="00470072">
              <w:rPr>
                <w:rStyle w:val="FontStyle12"/>
                <w:lang w:val="uk-UA" w:eastAsia="uk-UA"/>
              </w:rPr>
              <w:t xml:space="preserve"> </w:t>
            </w:r>
          </w:p>
          <w:p w14:paraId="29819A2D" w14:textId="77777777" w:rsidR="00F422F6" w:rsidRPr="00470072" w:rsidRDefault="00F422F6" w:rsidP="00AB41AB">
            <w:pPr>
              <w:pStyle w:val="Style1"/>
              <w:widowControl/>
              <w:spacing w:line="240" w:lineRule="auto"/>
              <w:ind w:right="102"/>
              <w:rPr>
                <w:rStyle w:val="FontStyle12"/>
                <w:lang w:val="uk-UA" w:eastAsia="uk-UA"/>
              </w:rPr>
            </w:pPr>
            <w:r w:rsidRPr="00470072">
              <w:rPr>
                <w:rStyle w:val="FontStyle12"/>
                <w:lang w:val="uk-UA" w:eastAsia="uk-UA"/>
              </w:rPr>
              <w:t xml:space="preserve">O = </w:t>
            </w:r>
            <w:proofErr w:type="spellStart"/>
            <w:r w:rsidRPr="00470072">
              <w:rPr>
                <w:rStyle w:val="FontStyle12"/>
                <w:lang w:val="uk-UA" w:eastAsia="uk-UA"/>
              </w:rPr>
              <w:t>W</w:t>
            </w:r>
            <w:r w:rsidRPr="00470072"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 w:rsidR="002C6A4D" w:rsidRPr="00470072">
              <w:rPr>
                <w:rStyle w:val="FontStyle12"/>
                <w:lang w:val="uk-UA" w:eastAsia="uk-UA"/>
              </w:rPr>
              <w:t>*Ц</w:t>
            </w:r>
            <w:r w:rsidR="00E205A6" w:rsidRPr="00470072">
              <w:rPr>
                <w:rStyle w:val="FontStyle12"/>
                <w:lang w:val="uk-UA" w:eastAsia="uk-UA"/>
              </w:rPr>
              <w:t>, де</w:t>
            </w:r>
            <w:r w:rsidRPr="00470072">
              <w:rPr>
                <w:rStyle w:val="FontStyle12"/>
                <w:lang w:val="uk-UA" w:eastAsia="uk-UA"/>
              </w:rPr>
              <w:t xml:space="preserve"> </w:t>
            </w:r>
            <w:proofErr w:type="spellStart"/>
            <w:r w:rsidRPr="00470072">
              <w:rPr>
                <w:rStyle w:val="FontStyle12"/>
                <w:lang w:val="uk-UA" w:eastAsia="uk-UA"/>
              </w:rPr>
              <w:t>W</w:t>
            </w:r>
            <w:r w:rsidRPr="00470072"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 w:rsidR="00E205A6" w:rsidRPr="00470072">
              <w:rPr>
                <w:rStyle w:val="FontStyle12"/>
                <w:lang w:val="uk-UA" w:eastAsia="uk-UA"/>
              </w:rPr>
              <w:t xml:space="preserve"> -</w:t>
            </w:r>
            <w:r w:rsidRPr="00470072">
              <w:rPr>
                <w:rStyle w:val="FontStyle12"/>
                <w:lang w:val="uk-UA" w:eastAsia="uk-UA"/>
              </w:rPr>
              <w:t xml:space="preserve"> заявлені </w:t>
            </w:r>
            <w:r w:rsidR="00747772" w:rsidRPr="00470072">
              <w:rPr>
                <w:rStyle w:val="FontStyle12"/>
                <w:lang w:val="uk-UA" w:eastAsia="uk-UA"/>
              </w:rPr>
              <w:t>С</w:t>
            </w:r>
            <w:r w:rsidRPr="00470072">
              <w:rPr>
                <w:rStyle w:val="FontStyle12"/>
                <w:lang w:val="uk-UA" w:eastAsia="uk-UA"/>
              </w:rPr>
              <w:t xml:space="preserve">поживачем обсяги споживання на розрахунковий період , Ц - </w:t>
            </w:r>
            <w:r w:rsidR="00D612C0">
              <w:rPr>
                <w:rStyle w:val="FontStyle12"/>
                <w:lang w:val="uk-UA" w:eastAsia="uk-UA"/>
              </w:rPr>
              <w:t>фіксована</w:t>
            </w:r>
            <w:r w:rsidRPr="00470072">
              <w:rPr>
                <w:rStyle w:val="FontStyle12"/>
                <w:lang w:val="uk-UA" w:eastAsia="uk-UA"/>
              </w:rPr>
              <w:t xml:space="preserve"> ціна (тариф), визначення якої вказан</w:t>
            </w:r>
            <w:r w:rsidR="00D612C0">
              <w:rPr>
                <w:rStyle w:val="FontStyle12"/>
                <w:lang w:val="uk-UA" w:eastAsia="uk-UA"/>
              </w:rPr>
              <w:t>е</w:t>
            </w:r>
            <w:r w:rsidRPr="00470072">
              <w:rPr>
                <w:rStyle w:val="FontStyle12"/>
                <w:lang w:val="uk-UA" w:eastAsia="uk-UA"/>
              </w:rPr>
              <w:t xml:space="preserve"> у розділі «Ціна» цієї комерційної пропозиції. </w:t>
            </w:r>
          </w:p>
          <w:p w14:paraId="6C0488C3" w14:textId="77777777" w:rsidR="00AB41AB" w:rsidRPr="00470072" w:rsidRDefault="00AB41AB" w:rsidP="00AB41AB">
            <w:pPr>
              <w:pStyle w:val="Style1"/>
              <w:widowControl/>
              <w:ind w:right="102" w:firstLine="5"/>
              <w:rPr>
                <w:rStyle w:val="FontStyle12"/>
                <w:lang w:val="uk-UA" w:eastAsia="uk-UA"/>
              </w:rPr>
            </w:pPr>
            <w:r w:rsidRPr="00470072">
              <w:rPr>
                <w:rStyle w:val="FontStyle12"/>
                <w:lang w:val="uk-UA" w:eastAsia="uk-UA"/>
              </w:rPr>
              <w:t xml:space="preserve">Оплата здійснюється на поточний рахунок із спеціальним режимом Постачальника, зазначений у Договорі або розрахункових документах. </w:t>
            </w:r>
          </w:p>
          <w:p w14:paraId="04FF8792" w14:textId="77777777" w:rsidR="00AB41AB" w:rsidRDefault="00AB41AB" w:rsidP="00AB41AB">
            <w:pPr>
              <w:pStyle w:val="Style1"/>
              <w:widowControl/>
              <w:spacing w:line="240" w:lineRule="auto"/>
              <w:ind w:right="102"/>
              <w:rPr>
                <w:rStyle w:val="FontStyle12"/>
                <w:lang w:val="uk-UA" w:eastAsia="uk-UA"/>
              </w:rPr>
            </w:pPr>
            <w:r w:rsidRPr="00470072">
              <w:rPr>
                <w:rStyle w:val="FontStyle12"/>
                <w:lang w:val="uk-UA" w:eastAsia="uk-UA"/>
              </w:rPr>
              <w:t>Сума переплати/нед</w:t>
            </w:r>
            <w:r w:rsidR="00D612C0">
              <w:rPr>
                <w:rStyle w:val="FontStyle12"/>
                <w:lang w:val="uk-UA" w:eastAsia="uk-UA"/>
              </w:rPr>
              <w:t>оплати Споживача, яка виникла в</w:t>
            </w:r>
            <w:r w:rsidRPr="00470072">
              <w:rPr>
                <w:rStyle w:val="FontStyle12"/>
                <w:lang w:val="uk-UA" w:eastAsia="uk-UA"/>
              </w:rPr>
              <w:t xml:space="preserve">наслідок різниці між </w:t>
            </w:r>
            <w:r w:rsidR="00D612C0">
              <w:rPr>
                <w:rStyle w:val="FontStyle12"/>
                <w:lang w:val="uk-UA" w:eastAsia="uk-UA"/>
              </w:rPr>
              <w:t xml:space="preserve">оплатою </w:t>
            </w:r>
            <w:r w:rsidR="00823931">
              <w:rPr>
                <w:rStyle w:val="FontStyle12"/>
                <w:lang w:val="uk-UA" w:eastAsia="uk-UA"/>
              </w:rPr>
              <w:t xml:space="preserve">заявлених та </w:t>
            </w:r>
            <w:r w:rsidR="00C44ECE">
              <w:rPr>
                <w:rStyle w:val="FontStyle12"/>
                <w:lang w:val="uk-UA" w:eastAsia="uk-UA"/>
              </w:rPr>
              <w:t xml:space="preserve">фактично </w:t>
            </w:r>
            <w:r w:rsidR="00823931">
              <w:rPr>
                <w:rStyle w:val="FontStyle12"/>
                <w:lang w:val="uk-UA" w:eastAsia="uk-UA"/>
              </w:rPr>
              <w:t>спожитих</w:t>
            </w:r>
            <w:r w:rsidRPr="00470072">
              <w:rPr>
                <w:rStyle w:val="FontStyle12"/>
                <w:lang w:val="uk-UA" w:eastAsia="uk-UA"/>
              </w:rPr>
              <w:t xml:space="preserve"> </w:t>
            </w:r>
            <w:r w:rsidR="00C44ECE">
              <w:rPr>
                <w:rStyle w:val="FontStyle12"/>
                <w:lang w:val="uk-UA" w:eastAsia="uk-UA"/>
              </w:rPr>
              <w:t xml:space="preserve">обсягів </w:t>
            </w:r>
            <w:r w:rsidRPr="00470072">
              <w:rPr>
                <w:rStyle w:val="FontStyle12"/>
                <w:lang w:val="uk-UA" w:eastAsia="uk-UA"/>
              </w:rPr>
              <w:t>визначається після завершення розрахункового періоду. Сума переплати Споживача, за вибором Споживача, може бути зарахована в якості оплати наступного розрахункового періоду, або повертається Постачальником на розрахунковий рахунок Споживача. Сума недоплати Споживача підлягає безумовній оплаті Споживачем не пізніше 5 робочих днів з дня отримання рахунку.</w:t>
            </w:r>
          </w:p>
          <w:p w14:paraId="5A00A0B6" w14:textId="77777777" w:rsidR="007D7A08" w:rsidRPr="00470072" w:rsidRDefault="007D7A08" w:rsidP="00AB41AB">
            <w:pPr>
              <w:pStyle w:val="Style1"/>
              <w:widowControl/>
              <w:spacing w:line="240" w:lineRule="auto"/>
              <w:ind w:right="102"/>
              <w:rPr>
                <w:rStyle w:val="FontStyle12"/>
                <w:lang w:val="uk-UA" w:eastAsia="uk-UA"/>
              </w:rPr>
            </w:pPr>
            <w:r w:rsidRPr="007D7A08">
              <w:rPr>
                <w:rStyle w:val="FontStyle12"/>
                <w:lang w:val="uk-UA" w:eastAsia="uk-UA"/>
              </w:rPr>
              <w:t xml:space="preserve">У випадку зміни ціни на електричну енергію за розрахунковий період, у тому числі внаслідок зміни регульованих складових ціни (тарифів на послуги з </w:t>
            </w:r>
            <w:r w:rsidRPr="007D7A08">
              <w:rPr>
                <w:rStyle w:val="FontStyle12"/>
                <w:lang w:val="uk-UA" w:eastAsia="uk-UA"/>
              </w:rPr>
              <w:lastRenderedPageBreak/>
              <w:t>передачі та/або розподілу електричної енергії) та/або змін у нормативно-правових актах щодо формування цієї ціни, Постачальник проводить перерахунок попередньої оплати та надає споживачу коригуючий платіжний документ.</w:t>
            </w:r>
          </w:p>
        </w:tc>
      </w:tr>
      <w:tr w:rsidR="00F422F6" w:rsidRPr="00671B09" w14:paraId="57921B5E" w14:textId="77777777" w:rsidTr="00FD53A3">
        <w:trPr>
          <w:trHeight w:val="69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8DDC3" w14:textId="77777777" w:rsidR="00F422F6" w:rsidRPr="007D062F" w:rsidRDefault="00F422F6" w:rsidP="007D062F">
            <w:pPr>
              <w:pStyle w:val="Style5"/>
              <w:widowControl/>
              <w:spacing w:line="240" w:lineRule="auto"/>
              <w:rPr>
                <w:rStyle w:val="FontStyle11"/>
                <w:lang w:val="uk-UA" w:eastAsia="uk-UA"/>
              </w:rPr>
            </w:pPr>
            <w:r w:rsidRPr="007D062F">
              <w:rPr>
                <w:rStyle w:val="FontStyle11"/>
                <w:lang w:val="uk-UA" w:eastAsia="uk-UA"/>
              </w:rPr>
              <w:lastRenderedPageBreak/>
              <w:t>Коригування заявлених обсягів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07C6B" w14:textId="77777777" w:rsidR="00F422F6" w:rsidRPr="00470072" w:rsidRDefault="00897A5E" w:rsidP="007D062F">
            <w:pPr>
              <w:widowControl/>
              <w:autoSpaceDE/>
              <w:autoSpaceDN/>
              <w:adjustRightInd/>
              <w:ind w:right="102"/>
              <w:jc w:val="both"/>
              <w:rPr>
                <w:rStyle w:val="FontStyle12"/>
                <w:rFonts w:eastAsiaTheme="minorHAnsi"/>
                <w:lang w:val="uk-UA" w:eastAsia="en-US"/>
              </w:rPr>
            </w:pPr>
            <w:r w:rsidRPr="00470072">
              <w:rPr>
                <w:rFonts w:eastAsiaTheme="minorHAnsi"/>
                <w:sz w:val="22"/>
                <w:szCs w:val="22"/>
                <w:lang w:val="uk-UA" w:eastAsia="en-US"/>
              </w:rPr>
              <w:t>У разі необхідності Споживач може скоригувати заявлений погодинний обсяг купівлі електроенергії на Д за 5 робочих днів до Д.</w:t>
            </w:r>
          </w:p>
        </w:tc>
      </w:tr>
      <w:tr w:rsidR="00F422F6" w:rsidRPr="00671B09" w14:paraId="09052369" w14:textId="77777777" w:rsidTr="00FD53A3">
        <w:trPr>
          <w:trHeight w:val="111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0C0CA" w14:textId="77777777" w:rsidR="00F422F6" w:rsidRPr="007D062F" w:rsidRDefault="00F422F6" w:rsidP="007D062F">
            <w:pPr>
              <w:pStyle w:val="Style5"/>
              <w:widowControl/>
              <w:spacing w:line="240" w:lineRule="auto"/>
              <w:rPr>
                <w:rStyle w:val="FontStyle11"/>
                <w:lang w:val="uk-UA" w:eastAsia="uk-UA"/>
              </w:rPr>
            </w:pPr>
            <w:r w:rsidRPr="007D062F">
              <w:rPr>
                <w:rStyle w:val="FontStyle11"/>
                <w:lang w:val="uk-UA" w:eastAsia="uk-UA"/>
              </w:rPr>
              <w:t>Термін надання рахунку за спожиту</w:t>
            </w:r>
          </w:p>
          <w:p w14:paraId="3860BE7B" w14:textId="77777777" w:rsidR="00F422F6" w:rsidRPr="007D062F" w:rsidRDefault="00F422F6" w:rsidP="007D062F">
            <w:pPr>
              <w:pStyle w:val="Style5"/>
              <w:widowControl/>
              <w:spacing w:line="240" w:lineRule="auto"/>
              <w:rPr>
                <w:rStyle w:val="FontStyle11"/>
                <w:lang w:val="uk-UA" w:eastAsia="uk-UA"/>
              </w:rPr>
            </w:pPr>
            <w:r w:rsidRPr="007D062F">
              <w:rPr>
                <w:rStyle w:val="FontStyle11"/>
                <w:lang w:val="uk-UA" w:eastAsia="uk-UA"/>
              </w:rPr>
              <w:t>електричну енергію та термін його оплати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837E4" w14:textId="77777777" w:rsidR="00F422F6" w:rsidRPr="00470072" w:rsidRDefault="00F422F6" w:rsidP="007D062F">
            <w:pPr>
              <w:pStyle w:val="Style1"/>
              <w:widowControl/>
              <w:spacing w:line="240" w:lineRule="auto"/>
              <w:ind w:right="102" w:firstLine="5"/>
              <w:rPr>
                <w:rStyle w:val="FontStyle12"/>
                <w:lang w:val="uk-UA" w:eastAsia="uk-UA"/>
              </w:rPr>
            </w:pPr>
            <w:r w:rsidRPr="00470072">
              <w:rPr>
                <w:rStyle w:val="FontStyle12"/>
                <w:lang w:val="uk-UA" w:eastAsia="uk-UA"/>
              </w:rPr>
              <w:t>Оплата рахунка Постачальника за Договором має бути здійснена Споживачем у строки, визначені в рахунку, але не більше 5 робочих днів від дати його отримання Споживачем.</w:t>
            </w:r>
          </w:p>
        </w:tc>
      </w:tr>
      <w:tr w:rsidR="00F422F6" w:rsidRPr="006B19B6" w14:paraId="4E2642A9" w14:textId="77777777" w:rsidTr="00FD53A3">
        <w:trPr>
          <w:trHeight w:val="168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C371B" w14:textId="77777777" w:rsidR="00F422F6" w:rsidRPr="007D062F" w:rsidRDefault="00F422F6" w:rsidP="007D062F">
            <w:pPr>
              <w:pStyle w:val="Style5"/>
              <w:widowControl/>
              <w:spacing w:line="240" w:lineRule="auto"/>
              <w:rPr>
                <w:rStyle w:val="FontStyle11"/>
                <w:lang w:val="uk-UA" w:eastAsia="uk-UA"/>
              </w:rPr>
            </w:pPr>
            <w:r w:rsidRPr="007D062F">
              <w:rPr>
                <w:rStyle w:val="FontStyle11"/>
                <w:lang w:val="uk-UA" w:eastAsia="uk-UA"/>
              </w:rPr>
              <w:t>Розмір пені за порушення строку оплати та/або штраф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D6FC" w14:textId="77777777" w:rsidR="00F422F6" w:rsidRPr="00470072" w:rsidRDefault="006B19B6" w:rsidP="007D062F">
            <w:pPr>
              <w:pStyle w:val="Style1"/>
              <w:widowControl/>
              <w:spacing w:line="240" w:lineRule="auto"/>
              <w:ind w:right="102"/>
              <w:rPr>
                <w:rStyle w:val="FontStyle12"/>
                <w:lang w:val="uk-UA" w:eastAsia="uk-UA"/>
              </w:rPr>
            </w:pPr>
            <w:r w:rsidRPr="00470072">
              <w:rPr>
                <w:rStyle w:val="FontStyle12"/>
                <w:lang w:val="uk-UA" w:eastAsia="uk-UA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оплати. На суму нарахованої пені, 3% річних та інфляційних нарахувань Споживачу надаються окремі рахунки. Сума пені зазначається в розрахунковому документі окремим рядком.</w:t>
            </w:r>
          </w:p>
        </w:tc>
      </w:tr>
      <w:tr w:rsidR="00F422F6" w:rsidRPr="006D76CB" w14:paraId="0A8BF9A0" w14:textId="77777777" w:rsidTr="00FD53A3">
        <w:trPr>
          <w:trHeight w:val="76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82151" w14:textId="77777777" w:rsidR="00F422F6" w:rsidRPr="007D062F" w:rsidRDefault="00F422F6" w:rsidP="007D062F">
            <w:pPr>
              <w:pStyle w:val="Style5"/>
              <w:widowControl/>
              <w:spacing w:line="240" w:lineRule="auto"/>
              <w:rPr>
                <w:rStyle w:val="FontStyle11"/>
                <w:lang w:val="uk-UA" w:eastAsia="uk-UA"/>
              </w:rPr>
            </w:pPr>
            <w:r w:rsidRPr="007D062F">
              <w:rPr>
                <w:rStyle w:val="FontStyle11"/>
                <w:lang w:val="uk-UA" w:eastAsia="uk-UA"/>
              </w:rPr>
              <w:t>Штраф за дострокове припинення дії договору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2E4AF" w14:textId="77777777" w:rsidR="00F422F6" w:rsidRPr="00470072" w:rsidRDefault="00173AAD" w:rsidP="007D062F">
            <w:pPr>
              <w:pStyle w:val="Style7"/>
              <w:widowControl/>
              <w:spacing w:line="240" w:lineRule="auto"/>
              <w:ind w:right="102"/>
              <w:rPr>
                <w:rStyle w:val="FontStyle12"/>
                <w:lang w:val="uk-UA" w:eastAsia="uk-UA"/>
              </w:rPr>
            </w:pPr>
            <w:r w:rsidRPr="00173AAD">
              <w:rPr>
                <w:rStyle w:val="FontStyle12"/>
                <w:lang w:val="uk-UA" w:eastAsia="uk-UA"/>
              </w:rPr>
              <w:t>Розмір штрафу дорівнює вартості обсягу замовленої та неоплаченої електричної енергії за останній розрахунковий період.</w:t>
            </w:r>
          </w:p>
        </w:tc>
      </w:tr>
      <w:tr w:rsidR="00F422F6" w:rsidRPr="00671B09" w14:paraId="0A0E85BA" w14:textId="77777777" w:rsidTr="00FD53A3">
        <w:trPr>
          <w:trHeight w:val="68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41FE7" w14:textId="77777777" w:rsidR="00F422F6" w:rsidRPr="007D062F" w:rsidRDefault="00F422F6" w:rsidP="007D062F">
            <w:pPr>
              <w:pStyle w:val="Style5"/>
              <w:widowControl/>
              <w:spacing w:line="240" w:lineRule="auto"/>
              <w:rPr>
                <w:rStyle w:val="FontStyle11"/>
                <w:lang w:val="uk-UA" w:eastAsia="uk-UA"/>
              </w:rPr>
            </w:pPr>
            <w:r w:rsidRPr="007D062F">
              <w:rPr>
                <w:rStyle w:val="FontStyle11"/>
                <w:lang w:val="uk-UA" w:eastAsia="uk-UA"/>
              </w:rPr>
              <w:t>Можливість надання пільг, субсидій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8C446" w14:textId="77777777" w:rsidR="00F422F6" w:rsidRPr="00470072" w:rsidRDefault="00F422F6" w:rsidP="007D062F">
            <w:pPr>
              <w:pStyle w:val="Style7"/>
              <w:widowControl/>
              <w:spacing w:line="240" w:lineRule="auto"/>
              <w:ind w:right="102"/>
              <w:rPr>
                <w:rStyle w:val="FontStyle12"/>
                <w:lang w:val="uk-UA" w:eastAsia="uk-UA"/>
              </w:rPr>
            </w:pPr>
            <w:r w:rsidRPr="00470072">
              <w:rPr>
                <w:rStyle w:val="FontStyle12"/>
                <w:lang w:val="uk-UA" w:eastAsia="uk-UA"/>
              </w:rPr>
              <w:t>Не надаються.</w:t>
            </w:r>
          </w:p>
        </w:tc>
      </w:tr>
      <w:tr w:rsidR="00AD09B1" w:rsidRPr="00671B09" w14:paraId="7713ACF1" w14:textId="77777777" w:rsidTr="00FD53A3">
        <w:trPr>
          <w:trHeight w:val="148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CF14E" w14:textId="77777777" w:rsidR="00AD09B1" w:rsidRPr="00AD09B1" w:rsidRDefault="00AD09B1" w:rsidP="007D062F">
            <w:pPr>
              <w:pStyle w:val="Style5"/>
              <w:widowControl/>
              <w:spacing w:line="240" w:lineRule="auto"/>
              <w:rPr>
                <w:rStyle w:val="FontStyle11"/>
                <w:lang w:val="uk-UA" w:eastAsia="uk-UA"/>
              </w:rPr>
            </w:pPr>
            <w:r w:rsidRPr="00800FCA">
              <w:rPr>
                <w:rStyle w:val="FontStyle11"/>
                <w:sz w:val="24"/>
                <w:lang w:val="uk-UA" w:eastAsia="uk-UA"/>
              </w:rPr>
              <w:t>Можливість постачання електричної енергії захищеним споживачам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23B24" w14:textId="77777777" w:rsidR="00AD09B1" w:rsidRPr="00470072" w:rsidRDefault="00AD09B1" w:rsidP="007D062F">
            <w:pPr>
              <w:pStyle w:val="Style7"/>
              <w:widowControl/>
              <w:spacing w:line="240" w:lineRule="auto"/>
              <w:ind w:right="102"/>
              <w:rPr>
                <w:rStyle w:val="FontStyle12"/>
                <w:lang w:val="uk-UA" w:eastAsia="uk-UA"/>
              </w:rPr>
            </w:pPr>
            <w:r w:rsidRPr="00FD53A3">
              <w:rPr>
                <w:rStyle w:val="FontStyle12"/>
                <w:lang w:val="uk-UA" w:eastAsia="uk-UA"/>
              </w:rPr>
              <w:t>Захищеним споживачам електропостачання здійснюється у відповідності до вимог Договору та вимог чинного законодавства.</w:t>
            </w:r>
          </w:p>
        </w:tc>
      </w:tr>
      <w:tr w:rsidR="00F422F6" w:rsidRPr="00671B09" w14:paraId="3B43066D" w14:textId="77777777" w:rsidTr="00FD53A3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E83B9" w14:textId="77777777" w:rsidR="00F422F6" w:rsidRPr="007D062F" w:rsidRDefault="00F422F6" w:rsidP="007D062F">
            <w:pPr>
              <w:pStyle w:val="Style5"/>
              <w:widowControl/>
              <w:spacing w:line="240" w:lineRule="auto"/>
              <w:rPr>
                <w:rStyle w:val="FontStyle11"/>
                <w:lang w:val="uk-UA" w:eastAsia="uk-UA"/>
              </w:rPr>
            </w:pPr>
            <w:r w:rsidRPr="007D062F">
              <w:rPr>
                <w:rStyle w:val="FontStyle11"/>
                <w:lang w:val="uk-UA" w:eastAsia="uk-UA"/>
              </w:rPr>
              <w:t>Розмір компенсації Споживачу за недодержання Постачальником комерційної якості послуг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38E2" w14:textId="77777777" w:rsidR="00F422F6" w:rsidRPr="00470072" w:rsidRDefault="00F422F6" w:rsidP="007D062F">
            <w:pPr>
              <w:pStyle w:val="Style7"/>
              <w:widowControl/>
              <w:spacing w:line="240" w:lineRule="auto"/>
              <w:ind w:left="14" w:right="102" w:hanging="14"/>
              <w:rPr>
                <w:rStyle w:val="FontStyle12"/>
                <w:lang w:val="uk-UA" w:eastAsia="uk-UA"/>
              </w:rPr>
            </w:pPr>
            <w:r w:rsidRPr="00470072">
              <w:rPr>
                <w:rStyle w:val="FontStyle12"/>
                <w:lang w:val="uk-UA" w:eastAsia="uk-UA"/>
              </w:rPr>
              <w:t xml:space="preserve">Компенсація за недотримання постачальником комерційної якості надання  послуг </w:t>
            </w:r>
            <w:r w:rsidR="00173AAD">
              <w:rPr>
                <w:rStyle w:val="FontStyle12"/>
                <w:lang w:val="uk-UA" w:eastAsia="uk-UA"/>
              </w:rPr>
              <w:t>надається у порядку та розмірі,</w:t>
            </w:r>
            <w:r w:rsidRPr="00470072">
              <w:rPr>
                <w:rStyle w:val="FontStyle12"/>
                <w:lang w:val="uk-UA" w:eastAsia="uk-UA"/>
              </w:rPr>
              <w:t xml:space="preserve"> визначеному Регулятором.</w:t>
            </w:r>
          </w:p>
        </w:tc>
      </w:tr>
      <w:tr w:rsidR="00F422F6" w:rsidRPr="00671B09" w14:paraId="2FB8098F" w14:textId="77777777" w:rsidTr="00FD53A3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A52A6" w14:textId="77777777" w:rsidR="00F422F6" w:rsidRPr="007D062F" w:rsidRDefault="00F422F6" w:rsidP="007D062F">
            <w:pPr>
              <w:pStyle w:val="Style5"/>
              <w:widowControl/>
              <w:spacing w:line="240" w:lineRule="auto"/>
              <w:rPr>
                <w:rStyle w:val="FontStyle11"/>
                <w:lang w:val="uk-UA" w:eastAsia="uk-UA"/>
              </w:rPr>
            </w:pPr>
            <w:r w:rsidRPr="007D062F">
              <w:rPr>
                <w:rStyle w:val="FontStyle11"/>
                <w:lang w:val="uk-UA" w:eastAsia="uk-UA"/>
              </w:rPr>
              <w:t>Термін дії договору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175FB" w14:textId="77777777" w:rsidR="009B0C3B" w:rsidRPr="00470072" w:rsidRDefault="00671B09" w:rsidP="00AD27F7">
            <w:pPr>
              <w:pStyle w:val="Style7"/>
              <w:widowControl/>
              <w:spacing w:line="240" w:lineRule="auto"/>
              <w:ind w:left="10" w:right="102" w:hanging="10"/>
              <w:jc w:val="both"/>
              <w:rPr>
                <w:rStyle w:val="FontStyle12"/>
                <w:lang w:val="uk-UA" w:eastAsia="uk-UA"/>
              </w:rPr>
            </w:pPr>
            <w:r w:rsidRPr="00470072">
              <w:rPr>
                <w:rStyle w:val="FontStyle12"/>
                <w:lang w:val="uk-UA" w:eastAsia="uk-UA"/>
              </w:rPr>
              <w:t>Договір набирає чинності з дня наступного за днем отримання ТОВАРИСТВОМ З ОБМЕЖЕНОЮ ВІ</w:t>
            </w:r>
            <w:r w:rsidR="00523348">
              <w:rPr>
                <w:rStyle w:val="FontStyle12"/>
                <w:lang w:val="uk-UA" w:eastAsia="uk-UA"/>
              </w:rPr>
              <w:t>Д</w:t>
            </w:r>
            <w:r w:rsidRPr="00470072">
              <w:rPr>
                <w:rStyle w:val="FontStyle12"/>
                <w:lang w:val="uk-UA" w:eastAsia="uk-UA"/>
              </w:rPr>
              <w:t xml:space="preserve">ПОВІДАЛЬНІСТЮ «ЕНЕРА СХІД» заяви-приєднання Споживача до умов договору про постачання електричної енергії споживачу, в якій вказано про обрання </w:t>
            </w:r>
            <w:r w:rsidRPr="00886A7E">
              <w:rPr>
                <w:rStyle w:val="FontStyle12"/>
                <w:b/>
                <w:lang w:val="uk-UA" w:eastAsia="uk-UA"/>
              </w:rPr>
              <w:t>Комерційної пропозиції №</w:t>
            </w:r>
            <w:r w:rsidR="00AD27F7" w:rsidRPr="00886A7E">
              <w:rPr>
                <w:rStyle w:val="FontStyle12"/>
                <w:b/>
                <w:lang w:val="uk-UA" w:eastAsia="uk-UA"/>
              </w:rPr>
              <w:t>5</w:t>
            </w:r>
            <w:r w:rsidRPr="00470072">
              <w:rPr>
                <w:rStyle w:val="FontStyle12"/>
                <w:lang w:val="uk-UA" w:eastAsia="uk-UA"/>
              </w:rPr>
              <w:t>, якщо протягом трьох робочих днів, споживачу не буде повідомлено про невідповідність його критеріям обраної комерційної пропозиції. Договір діє до моменту початку постачання електричної енергії споживачу іншим Постачальником. У разі, якщо на момент подання заяви-приєднання до Договору на об'єкт Споживача було припинено/призупинено постачання електричної енергії або надання послуг з розподілу (передачі) електричної енергії, то постачання здійснюється після відновлення, у встановленому законодавством порядку, надання відповідних послуг.</w:t>
            </w:r>
          </w:p>
        </w:tc>
      </w:tr>
      <w:tr w:rsidR="00F422F6" w:rsidRPr="00671B09" w14:paraId="3D1511F1" w14:textId="77777777" w:rsidTr="00FD53A3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37197" w14:textId="77777777" w:rsidR="00F422F6" w:rsidRPr="007D062F" w:rsidRDefault="00F422F6" w:rsidP="007D062F">
            <w:pPr>
              <w:pStyle w:val="Style5"/>
              <w:widowControl/>
              <w:spacing w:line="240" w:lineRule="auto"/>
              <w:rPr>
                <w:rStyle w:val="FontStyle11"/>
                <w:lang w:val="uk-UA" w:eastAsia="uk-UA"/>
              </w:rPr>
            </w:pPr>
            <w:r w:rsidRPr="007D062F">
              <w:rPr>
                <w:rStyle w:val="FontStyle11"/>
                <w:lang w:val="uk-UA" w:eastAsia="uk-UA"/>
              </w:rPr>
              <w:t>Оплата послуг з передачі/розподілу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8201" w14:textId="77777777" w:rsidR="00F422F6" w:rsidRDefault="001F01CE" w:rsidP="007D062F">
            <w:pPr>
              <w:pStyle w:val="Style7"/>
              <w:widowControl/>
              <w:spacing w:line="240" w:lineRule="auto"/>
              <w:ind w:left="10" w:right="102" w:hanging="10"/>
              <w:jc w:val="both"/>
              <w:rPr>
                <w:rStyle w:val="FontStyle12"/>
                <w:lang w:val="uk-UA" w:eastAsia="uk-UA"/>
              </w:rPr>
            </w:pPr>
            <w:r w:rsidRPr="00311E1C">
              <w:rPr>
                <w:rStyle w:val="FontStyle12"/>
                <w:lang w:val="uk-UA" w:eastAsia="uk-UA"/>
              </w:rPr>
              <w:t xml:space="preserve">Послуги з </w:t>
            </w:r>
            <w:r>
              <w:rPr>
                <w:rStyle w:val="FontStyle12"/>
                <w:lang w:val="uk-UA" w:eastAsia="uk-UA"/>
              </w:rPr>
              <w:t>передачі</w:t>
            </w:r>
            <w:r w:rsidRPr="00311E1C">
              <w:rPr>
                <w:rStyle w:val="FontStyle12"/>
                <w:lang w:val="uk-UA" w:eastAsia="uk-UA"/>
              </w:rPr>
              <w:t xml:space="preserve"> сплачуються Споживачем </w:t>
            </w:r>
            <w:r>
              <w:rPr>
                <w:rStyle w:val="FontStyle12"/>
                <w:lang w:val="uk-UA" w:eastAsia="uk-UA"/>
              </w:rPr>
              <w:t>через Постачальника</w:t>
            </w:r>
            <w:r w:rsidRPr="00311E1C">
              <w:rPr>
                <w:rStyle w:val="FontStyle12"/>
                <w:lang w:val="uk-UA" w:eastAsia="uk-UA"/>
              </w:rPr>
              <w:t xml:space="preserve"> з наступним переведенням цієї оплати Постачальником </w:t>
            </w:r>
            <w:r>
              <w:rPr>
                <w:rStyle w:val="FontStyle12"/>
                <w:lang w:val="uk-UA" w:eastAsia="uk-UA"/>
              </w:rPr>
              <w:t xml:space="preserve">оператору системи </w:t>
            </w:r>
            <w:r w:rsidRPr="00311E1C">
              <w:rPr>
                <w:rStyle w:val="FontStyle12"/>
                <w:lang w:val="uk-UA" w:eastAsia="uk-UA"/>
              </w:rPr>
              <w:t>передачі</w:t>
            </w:r>
            <w:r>
              <w:rPr>
                <w:rStyle w:val="FontStyle12"/>
                <w:lang w:val="uk-UA" w:eastAsia="uk-UA"/>
              </w:rPr>
              <w:t>.</w:t>
            </w:r>
          </w:p>
          <w:p w14:paraId="373D132A" w14:textId="77777777" w:rsidR="00AD27F7" w:rsidRPr="007D062F" w:rsidRDefault="00AD27F7" w:rsidP="007D062F">
            <w:pPr>
              <w:pStyle w:val="Style7"/>
              <w:widowControl/>
              <w:spacing w:line="240" w:lineRule="auto"/>
              <w:ind w:left="10" w:right="102" w:hanging="10"/>
              <w:jc w:val="both"/>
              <w:rPr>
                <w:rStyle w:val="FontStyle12"/>
                <w:lang w:val="uk-UA" w:eastAsia="uk-UA"/>
              </w:rPr>
            </w:pPr>
            <w:r w:rsidRPr="00311E1C">
              <w:rPr>
                <w:rStyle w:val="FontStyle12"/>
                <w:lang w:val="uk-UA" w:eastAsia="uk-UA"/>
              </w:rPr>
              <w:t>Послуги з розподілу сплачуються Споживачем</w:t>
            </w:r>
            <w:r>
              <w:rPr>
                <w:rStyle w:val="FontStyle12"/>
                <w:lang w:val="uk-UA" w:eastAsia="uk-UA"/>
              </w:rPr>
              <w:t xml:space="preserve"> напряму</w:t>
            </w:r>
            <w:r w:rsidRPr="00311E1C">
              <w:rPr>
                <w:rStyle w:val="FontStyle12"/>
                <w:lang w:val="uk-UA" w:eastAsia="uk-UA"/>
              </w:rPr>
              <w:t xml:space="preserve"> оператору системи </w:t>
            </w:r>
            <w:r>
              <w:rPr>
                <w:rStyle w:val="FontStyle12"/>
                <w:lang w:val="uk-UA" w:eastAsia="uk-UA"/>
              </w:rPr>
              <w:t>розподілу.</w:t>
            </w:r>
          </w:p>
        </w:tc>
      </w:tr>
      <w:tr w:rsidR="0008464C" w:rsidRPr="00671B09" w14:paraId="4820CEEB" w14:textId="77777777" w:rsidTr="00FD53A3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E22AA" w14:textId="77777777" w:rsidR="0008464C" w:rsidRPr="007D062F" w:rsidRDefault="0008464C" w:rsidP="007D062F">
            <w:pPr>
              <w:pStyle w:val="Style5"/>
              <w:widowControl/>
              <w:spacing w:line="240" w:lineRule="auto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t>Електронний документообіг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4C4F9" w14:textId="77777777" w:rsidR="0008464C" w:rsidRPr="00DD7921" w:rsidRDefault="0008464C" w:rsidP="0008464C">
            <w:pPr>
              <w:jc w:val="both"/>
              <w:rPr>
                <w:rStyle w:val="FontStyle12"/>
                <w:lang w:val="uk-UA" w:eastAsia="uk-UA"/>
              </w:rPr>
            </w:pPr>
            <w:r w:rsidRPr="00DD7921">
              <w:rPr>
                <w:rStyle w:val="FontStyle12"/>
                <w:lang w:val="uk-UA" w:eastAsia="uk-UA"/>
              </w:rPr>
              <w:t xml:space="preserve">Обмін документами </w:t>
            </w:r>
            <w:r w:rsidR="00FD53A3">
              <w:rPr>
                <w:rStyle w:val="FontStyle12"/>
                <w:lang w:val="uk-UA" w:eastAsia="uk-UA"/>
              </w:rPr>
              <w:t xml:space="preserve">може </w:t>
            </w:r>
            <w:r w:rsidRPr="00DD7921">
              <w:rPr>
                <w:rStyle w:val="FontStyle12"/>
                <w:lang w:val="uk-UA" w:eastAsia="uk-UA"/>
              </w:rPr>
              <w:t>здійсню</w:t>
            </w:r>
            <w:r w:rsidR="00FD53A3">
              <w:rPr>
                <w:rStyle w:val="FontStyle12"/>
                <w:lang w:val="uk-UA" w:eastAsia="uk-UA"/>
              </w:rPr>
              <w:t>ватися</w:t>
            </w:r>
            <w:r w:rsidRPr="00DD7921">
              <w:rPr>
                <w:rStyle w:val="FontStyle12"/>
                <w:lang w:val="uk-UA" w:eastAsia="uk-UA"/>
              </w:rPr>
              <w:t xml:space="preserve"> </w:t>
            </w:r>
            <w:r w:rsidR="00FD53A3">
              <w:rPr>
                <w:rStyle w:val="FontStyle12"/>
                <w:lang w:val="uk-UA" w:eastAsia="uk-UA"/>
              </w:rPr>
              <w:t>і</w:t>
            </w:r>
            <w:r w:rsidRPr="00DD7921">
              <w:rPr>
                <w:rStyle w:val="FontStyle12"/>
                <w:lang w:val="uk-UA" w:eastAsia="uk-UA"/>
              </w:rPr>
              <w:t>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1EE56FFB" w14:textId="77777777" w:rsidR="0008464C" w:rsidRPr="00DD7921" w:rsidRDefault="0008464C" w:rsidP="0008464C">
            <w:pPr>
              <w:jc w:val="both"/>
              <w:rPr>
                <w:rStyle w:val="FontStyle12"/>
                <w:lang w:val="uk-UA" w:eastAsia="uk-UA"/>
              </w:rPr>
            </w:pPr>
            <w:r w:rsidRPr="00DD7921">
              <w:rPr>
                <w:rStyle w:val="FontStyle12"/>
                <w:lang w:val="uk-UA" w:eastAsia="uk-UA"/>
              </w:rPr>
              <w:t xml:space="preserve"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</w:t>
            </w:r>
            <w:r w:rsidR="00FD53A3">
              <w:rPr>
                <w:rStyle w:val="FontStyle12"/>
                <w:lang w:val="uk-UA" w:eastAsia="uk-UA"/>
              </w:rPr>
              <w:t xml:space="preserve">може </w:t>
            </w:r>
            <w:r w:rsidRPr="00DD7921">
              <w:rPr>
                <w:rStyle w:val="FontStyle12"/>
                <w:lang w:val="uk-UA" w:eastAsia="uk-UA"/>
              </w:rPr>
              <w:t>здійсню</w:t>
            </w:r>
            <w:r w:rsidR="00FD53A3">
              <w:rPr>
                <w:rStyle w:val="FontStyle12"/>
                <w:lang w:val="uk-UA" w:eastAsia="uk-UA"/>
              </w:rPr>
              <w:t>ватися</w:t>
            </w:r>
            <w:r w:rsidRPr="00DD7921">
              <w:rPr>
                <w:rStyle w:val="FontStyle12"/>
                <w:lang w:val="uk-UA" w:eastAsia="uk-UA"/>
              </w:rPr>
              <w:t xml:space="preserve"> в формі електронних документів.</w:t>
            </w:r>
          </w:p>
          <w:p w14:paraId="6305BCD5" w14:textId="77777777" w:rsidR="0008464C" w:rsidRPr="00DD7921" w:rsidRDefault="0008464C" w:rsidP="0008464C">
            <w:pPr>
              <w:jc w:val="both"/>
              <w:rPr>
                <w:rStyle w:val="FontStyle12"/>
                <w:lang w:val="uk-UA" w:eastAsia="uk-UA"/>
              </w:rPr>
            </w:pPr>
            <w:r w:rsidRPr="00DD7921">
              <w:rPr>
                <w:rStyle w:val="FontStyle12"/>
                <w:lang w:val="uk-UA" w:eastAsia="uk-UA"/>
              </w:rPr>
              <w:t xml:space="preserve">Підписання документів здійснюється з обов'язковим нанесенням </w:t>
            </w:r>
            <w:r w:rsidRPr="00DD7921">
              <w:rPr>
                <w:rStyle w:val="FontStyle12"/>
                <w:lang w:val="uk-UA" w:eastAsia="uk-UA"/>
              </w:rPr>
              <w:lastRenderedPageBreak/>
              <w:t>кваліфікованого електронного підпису та/або печатки (далі – КЕП).</w:t>
            </w:r>
          </w:p>
          <w:p w14:paraId="6E2A309C" w14:textId="77777777" w:rsidR="0008464C" w:rsidRPr="00DD7921" w:rsidRDefault="0008464C" w:rsidP="0008464C">
            <w:pPr>
              <w:jc w:val="both"/>
              <w:rPr>
                <w:rStyle w:val="FontStyle12"/>
                <w:lang w:val="uk-UA" w:eastAsia="uk-UA"/>
              </w:rPr>
            </w:pPr>
            <w:r w:rsidRPr="00DD7921">
              <w:rPr>
                <w:rStyle w:val="FontStyle12"/>
                <w:lang w:val="uk-UA" w:eastAsia="uk-UA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6397CCD4" w14:textId="77777777" w:rsidR="0008464C" w:rsidRPr="00DD7921" w:rsidRDefault="0008464C" w:rsidP="0008464C">
            <w:pPr>
              <w:jc w:val="both"/>
              <w:rPr>
                <w:rStyle w:val="FontStyle12"/>
                <w:lang w:val="uk-UA" w:eastAsia="uk-UA"/>
              </w:rPr>
            </w:pPr>
            <w:r w:rsidRPr="00DD7921">
              <w:rPr>
                <w:rStyle w:val="FontStyle12"/>
                <w:lang w:val="uk-UA" w:eastAsia="uk-UA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5199BA1B" w14:textId="77777777" w:rsidR="0008464C" w:rsidRPr="00DD7921" w:rsidRDefault="0008464C" w:rsidP="0008464C">
            <w:pPr>
              <w:jc w:val="both"/>
              <w:rPr>
                <w:rStyle w:val="FontStyle12"/>
                <w:lang w:val="uk-UA" w:eastAsia="uk-UA"/>
              </w:rPr>
            </w:pPr>
            <w:r w:rsidRPr="00DD7921">
              <w:rPr>
                <w:rStyle w:val="FontStyle12"/>
                <w:lang w:val="uk-UA" w:eastAsia="uk-UA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11857687" w14:textId="77777777" w:rsidR="0008464C" w:rsidRPr="00311E1C" w:rsidRDefault="0008464C" w:rsidP="0008464C">
            <w:pPr>
              <w:pStyle w:val="Style7"/>
              <w:widowControl/>
              <w:spacing w:line="240" w:lineRule="auto"/>
              <w:ind w:left="10" w:right="102" w:hanging="10"/>
              <w:jc w:val="both"/>
              <w:rPr>
                <w:rStyle w:val="FontStyle12"/>
                <w:lang w:val="uk-UA" w:eastAsia="uk-UA"/>
              </w:rPr>
            </w:pPr>
            <w:r w:rsidRPr="00DD7921">
              <w:rPr>
                <w:rStyle w:val="FontStyle12"/>
                <w:lang w:val="uk-UA" w:eastAsia="uk-UA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носіях.</w:t>
            </w:r>
          </w:p>
        </w:tc>
      </w:tr>
      <w:tr w:rsidR="00F422F6" w:rsidRPr="006D76CB" w14:paraId="2581B8D5" w14:textId="77777777" w:rsidTr="00FD53A3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ED7DA" w14:textId="77777777" w:rsidR="00F422F6" w:rsidRPr="007D062F" w:rsidRDefault="00F422F6" w:rsidP="007D062F">
            <w:pPr>
              <w:pStyle w:val="Style5"/>
              <w:widowControl/>
              <w:spacing w:line="240" w:lineRule="auto"/>
              <w:rPr>
                <w:rStyle w:val="FontStyle11"/>
                <w:lang w:val="uk-UA" w:eastAsia="uk-UA"/>
              </w:rPr>
            </w:pPr>
            <w:r w:rsidRPr="007D062F">
              <w:rPr>
                <w:rStyle w:val="FontStyle11"/>
                <w:lang w:val="uk-UA" w:eastAsia="uk-UA"/>
              </w:rPr>
              <w:lastRenderedPageBreak/>
              <w:t>Інші умови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8ECD" w14:textId="77777777" w:rsidR="00FD53A3" w:rsidRPr="00FD53A3" w:rsidRDefault="00FD53A3" w:rsidP="00FD53A3">
            <w:pPr>
              <w:jc w:val="both"/>
              <w:rPr>
                <w:rStyle w:val="FontStyle12"/>
                <w:lang w:val="uk-UA" w:eastAsia="uk-UA"/>
              </w:rPr>
            </w:pPr>
            <w:r w:rsidRPr="00FD53A3">
              <w:rPr>
                <w:rStyle w:val="FontStyle12"/>
                <w:lang w:val="uk-UA" w:eastAsia="uk-UA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15C228B0" w14:textId="77777777" w:rsidR="00FD53A3" w:rsidRPr="00FD53A3" w:rsidRDefault="00FD53A3" w:rsidP="00FD53A3">
            <w:pPr>
              <w:jc w:val="both"/>
              <w:rPr>
                <w:rStyle w:val="FontStyle12"/>
                <w:lang w:val="uk-UA" w:eastAsia="uk-UA"/>
              </w:rPr>
            </w:pPr>
            <w:r w:rsidRPr="00FD53A3">
              <w:rPr>
                <w:rStyle w:val="FontStyle12"/>
                <w:lang w:val="uk-UA" w:eastAsia="uk-UA"/>
              </w:rPr>
              <w:t>- через особистий кабінет на своєму офіційному сайті у мережі Інтернет,</w:t>
            </w:r>
          </w:p>
          <w:p w14:paraId="549FB616" w14:textId="77777777" w:rsidR="00FD53A3" w:rsidRPr="00FD53A3" w:rsidRDefault="00FD53A3" w:rsidP="00FD53A3">
            <w:pPr>
              <w:jc w:val="both"/>
              <w:rPr>
                <w:rStyle w:val="FontStyle12"/>
                <w:lang w:val="uk-UA" w:eastAsia="uk-UA"/>
              </w:rPr>
            </w:pPr>
            <w:r w:rsidRPr="00FD53A3">
              <w:rPr>
                <w:rStyle w:val="FontStyle12"/>
                <w:lang w:val="uk-UA" w:eastAsia="uk-UA"/>
              </w:rPr>
              <w:t xml:space="preserve">-засобами електронного зв'язку на електронну адресу, вказану у заяві-приєднання до умов договору, </w:t>
            </w:r>
          </w:p>
          <w:p w14:paraId="0E195525" w14:textId="77777777" w:rsidR="00FD53A3" w:rsidRPr="00FD53A3" w:rsidRDefault="00FD53A3" w:rsidP="00FD53A3">
            <w:pPr>
              <w:pStyle w:val="Style7"/>
              <w:widowControl/>
              <w:ind w:left="10" w:right="102" w:hanging="10"/>
              <w:jc w:val="both"/>
              <w:rPr>
                <w:rStyle w:val="FontStyle12"/>
                <w:lang w:val="uk-UA" w:eastAsia="uk-UA"/>
              </w:rPr>
            </w:pPr>
            <w:r w:rsidRPr="00FD53A3">
              <w:rPr>
                <w:rStyle w:val="FontStyle12"/>
                <w:lang w:val="uk-UA" w:eastAsia="uk-UA"/>
              </w:rPr>
              <w:t xml:space="preserve">- на поштову адресу місця реєстрації юридичної особи, </w:t>
            </w:r>
          </w:p>
          <w:p w14:paraId="7CE4162C" w14:textId="77777777" w:rsidR="00FD53A3" w:rsidRPr="00FD53A3" w:rsidRDefault="00FD53A3" w:rsidP="00FD53A3">
            <w:pPr>
              <w:pStyle w:val="Style7"/>
              <w:widowControl/>
              <w:ind w:left="10" w:right="102" w:hanging="10"/>
              <w:jc w:val="both"/>
              <w:rPr>
                <w:rStyle w:val="FontStyle12"/>
                <w:lang w:val="uk-UA" w:eastAsia="uk-UA"/>
              </w:rPr>
            </w:pPr>
            <w:r w:rsidRPr="00FD53A3">
              <w:rPr>
                <w:rStyle w:val="FontStyle12"/>
                <w:lang w:val="uk-UA" w:eastAsia="uk-UA"/>
              </w:rPr>
              <w:t xml:space="preserve">-СМС-повідомленням на номер, зазначений у заяві-приєднання до умов договору, </w:t>
            </w:r>
          </w:p>
          <w:p w14:paraId="55339CDB" w14:textId="77777777" w:rsidR="00FD53A3" w:rsidRPr="00FD53A3" w:rsidRDefault="00FD53A3" w:rsidP="00FD53A3">
            <w:pPr>
              <w:pStyle w:val="Style7"/>
              <w:widowControl/>
              <w:ind w:left="10" w:right="102" w:hanging="10"/>
              <w:jc w:val="both"/>
              <w:rPr>
                <w:rStyle w:val="FontStyle12"/>
                <w:lang w:val="uk-UA" w:eastAsia="uk-UA"/>
              </w:rPr>
            </w:pPr>
            <w:r w:rsidRPr="00FD53A3">
              <w:rPr>
                <w:rStyle w:val="FontStyle12"/>
                <w:lang w:val="uk-UA" w:eastAsia="uk-UA"/>
              </w:rPr>
              <w:t xml:space="preserve">-в центрах обслуговування </w:t>
            </w:r>
            <w:r>
              <w:rPr>
                <w:rStyle w:val="FontStyle12"/>
                <w:lang w:val="uk-UA" w:eastAsia="uk-UA"/>
              </w:rPr>
              <w:t>клієнтів (ЦОК)</w:t>
            </w:r>
            <w:r w:rsidRPr="00FD53A3">
              <w:rPr>
                <w:rStyle w:val="FontStyle12"/>
                <w:lang w:val="uk-UA" w:eastAsia="uk-UA"/>
              </w:rPr>
              <w:t>.</w:t>
            </w:r>
          </w:p>
          <w:p w14:paraId="3815559A" w14:textId="77777777" w:rsidR="00F422F6" w:rsidRPr="007D062F" w:rsidRDefault="00FD53A3" w:rsidP="00FD53A3">
            <w:pPr>
              <w:pStyle w:val="Style6"/>
              <w:widowControl/>
              <w:tabs>
                <w:tab w:val="left" w:pos="252"/>
              </w:tabs>
              <w:spacing w:line="240" w:lineRule="auto"/>
              <w:ind w:right="102"/>
              <w:jc w:val="both"/>
              <w:rPr>
                <w:rStyle w:val="FontStyle12"/>
                <w:lang w:val="uk-UA"/>
              </w:rPr>
            </w:pPr>
            <w:r w:rsidRPr="00FD53A3">
              <w:rPr>
                <w:rStyle w:val="FontStyle12"/>
                <w:lang w:val="uk-UA" w:eastAsia="uk-UA"/>
              </w:rPr>
              <w:t>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зв'язку, у якому обслуговується одержувач.</w:t>
            </w:r>
          </w:p>
        </w:tc>
      </w:tr>
    </w:tbl>
    <w:p w14:paraId="7C9C8C95" w14:textId="77777777" w:rsidR="007D062F" w:rsidRDefault="007D062F">
      <w:pPr>
        <w:widowControl/>
        <w:spacing w:line="1" w:lineRule="exact"/>
        <w:rPr>
          <w:rFonts w:ascii="Trebuchet MS" w:hAnsi="Trebuchet MS"/>
          <w:sz w:val="2"/>
          <w:szCs w:val="2"/>
          <w:lang w:val="uk-UA"/>
        </w:rPr>
      </w:pPr>
    </w:p>
    <w:p w14:paraId="1CCA1BBA" w14:textId="77777777" w:rsidR="007D062F" w:rsidRPr="007D062F" w:rsidRDefault="007D062F" w:rsidP="007D062F">
      <w:pPr>
        <w:rPr>
          <w:rFonts w:ascii="Trebuchet MS" w:hAnsi="Trebuchet MS"/>
          <w:sz w:val="2"/>
          <w:szCs w:val="2"/>
          <w:lang w:val="uk-UA"/>
        </w:rPr>
      </w:pPr>
    </w:p>
    <w:p w14:paraId="1096821E" w14:textId="77777777" w:rsidR="007D062F" w:rsidRPr="007D062F" w:rsidRDefault="007D062F" w:rsidP="007D062F">
      <w:pPr>
        <w:rPr>
          <w:rFonts w:ascii="Trebuchet MS" w:hAnsi="Trebuchet MS"/>
          <w:sz w:val="2"/>
          <w:szCs w:val="2"/>
          <w:lang w:val="uk-UA"/>
        </w:rPr>
      </w:pPr>
    </w:p>
    <w:p w14:paraId="790A80AD" w14:textId="77777777" w:rsidR="007D062F" w:rsidRPr="007D062F" w:rsidRDefault="007D062F" w:rsidP="007D062F">
      <w:pPr>
        <w:rPr>
          <w:rFonts w:ascii="Trebuchet MS" w:hAnsi="Trebuchet MS"/>
          <w:sz w:val="2"/>
          <w:szCs w:val="2"/>
          <w:lang w:val="uk-UA"/>
        </w:rPr>
      </w:pPr>
    </w:p>
    <w:p w14:paraId="22F76D80" w14:textId="77777777" w:rsidR="007D062F" w:rsidRPr="007D062F" w:rsidRDefault="007D062F" w:rsidP="007D062F">
      <w:pPr>
        <w:rPr>
          <w:rFonts w:ascii="Trebuchet MS" w:hAnsi="Trebuchet MS"/>
          <w:sz w:val="2"/>
          <w:szCs w:val="2"/>
          <w:lang w:val="uk-UA"/>
        </w:rPr>
      </w:pPr>
    </w:p>
    <w:p w14:paraId="09309CB2" w14:textId="77777777" w:rsidR="007D062F" w:rsidRPr="007D062F" w:rsidRDefault="007D062F" w:rsidP="007D062F">
      <w:pPr>
        <w:rPr>
          <w:rFonts w:ascii="Trebuchet MS" w:hAnsi="Trebuchet MS"/>
          <w:sz w:val="2"/>
          <w:szCs w:val="2"/>
          <w:lang w:val="uk-UA"/>
        </w:rPr>
      </w:pPr>
    </w:p>
    <w:p w14:paraId="28F8204C" w14:textId="77777777" w:rsidR="007D062F" w:rsidRPr="007D062F" w:rsidRDefault="007D062F" w:rsidP="007D062F">
      <w:pPr>
        <w:rPr>
          <w:rFonts w:ascii="Trebuchet MS" w:hAnsi="Trebuchet MS"/>
          <w:sz w:val="2"/>
          <w:szCs w:val="2"/>
          <w:lang w:val="uk-UA"/>
        </w:rPr>
      </w:pPr>
    </w:p>
    <w:p w14:paraId="51FBCFF6" w14:textId="77777777" w:rsidR="007D062F" w:rsidRPr="007D062F" w:rsidRDefault="007D062F" w:rsidP="007D062F">
      <w:pPr>
        <w:rPr>
          <w:rFonts w:ascii="Trebuchet MS" w:hAnsi="Trebuchet MS"/>
          <w:sz w:val="2"/>
          <w:szCs w:val="2"/>
          <w:lang w:val="uk-UA"/>
        </w:rPr>
      </w:pPr>
    </w:p>
    <w:p w14:paraId="4465EDBA" w14:textId="77777777" w:rsidR="007D062F" w:rsidRPr="007D062F" w:rsidRDefault="007D062F" w:rsidP="007D062F">
      <w:pPr>
        <w:rPr>
          <w:rFonts w:ascii="Trebuchet MS" w:hAnsi="Trebuchet MS"/>
          <w:sz w:val="2"/>
          <w:szCs w:val="2"/>
          <w:lang w:val="uk-UA"/>
        </w:rPr>
      </w:pPr>
    </w:p>
    <w:p w14:paraId="155DDEDA" w14:textId="77777777" w:rsidR="007D062F" w:rsidRPr="007D062F" w:rsidRDefault="007D062F" w:rsidP="007D062F">
      <w:pPr>
        <w:rPr>
          <w:rFonts w:ascii="Trebuchet MS" w:hAnsi="Trebuchet MS"/>
          <w:sz w:val="2"/>
          <w:szCs w:val="2"/>
          <w:lang w:val="uk-UA"/>
        </w:rPr>
      </w:pPr>
    </w:p>
    <w:p w14:paraId="4D3B0259" w14:textId="77777777" w:rsidR="007D062F" w:rsidRPr="007D062F" w:rsidRDefault="007D062F" w:rsidP="007D062F">
      <w:pPr>
        <w:rPr>
          <w:rFonts w:ascii="Trebuchet MS" w:hAnsi="Trebuchet MS"/>
          <w:sz w:val="2"/>
          <w:szCs w:val="2"/>
          <w:lang w:val="uk-UA"/>
        </w:rPr>
      </w:pPr>
    </w:p>
    <w:p w14:paraId="6BD5F02A" w14:textId="77777777" w:rsidR="007D062F" w:rsidRPr="007D062F" w:rsidRDefault="007D062F" w:rsidP="007D062F">
      <w:pPr>
        <w:rPr>
          <w:rFonts w:ascii="Trebuchet MS" w:hAnsi="Trebuchet MS"/>
          <w:sz w:val="2"/>
          <w:szCs w:val="2"/>
          <w:lang w:val="uk-UA"/>
        </w:rPr>
      </w:pPr>
    </w:p>
    <w:p w14:paraId="096B6150" w14:textId="77777777" w:rsidR="007D062F" w:rsidRPr="007D062F" w:rsidRDefault="007D062F" w:rsidP="007D062F">
      <w:pPr>
        <w:rPr>
          <w:rFonts w:ascii="Trebuchet MS" w:hAnsi="Trebuchet MS"/>
          <w:sz w:val="2"/>
          <w:szCs w:val="2"/>
          <w:lang w:val="uk-UA"/>
        </w:rPr>
      </w:pPr>
    </w:p>
    <w:p w14:paraId="7780FCD2" w14:textId="77777777" w:rsidR="007D062F" w:rsidRPr="007D062F" w:rsidRDefault="007D062F" w:rsidP="007D062F">
      <w:pPr>
        <w:rPr>
          <w:rFonts w:ascii="Trebuchet MS" w:hAnsi="Trebuchet MS"/>
          <w:sz w:val="2"/>
          <w:szCs w:val="2"/>
          <w:lang w:val="uk-UA"/>
        </w:rPr>
      </w:pPr>
    </w:p>
    <w:p w14:paraId="2A6FFE6D" w14:textId="77777777" w:rsidR="007D062F" w:rsidRPr="007D062F" w:rsidRDefault="007D062F" w:rsidP="007D062F">
      <w:pPr>
        <w:rPr>
          <w:rFonts w:ascii="Trebuchet MS" w:hAnsi="Trebuchet MS"/>
          <w:sz w:val="2"/>
          <w:szCs w:val="2"/>
          <w:lang w:val="uk-UA"/>
        </w:rPr>
      </w:pPr>
    </w:p>
    <w:p w14:paraId="25805213" w14:textId="77777777" w:rsidR="007D062F" w:rsidRPr="007D062F" w:rsidRDefault="007D062F" w:rsidP="007D062F">
      <w:pPr>
        <w:rPr>
          <w:rFonts w:ascii="Trebuchet MS" w:hAnsi="Trebuchet MS"/>
          <w:sz w:val="2"/>
          <w:szCs w:val="2"/>
          <w:lang w:val="uk-UA"/>
        </w:rPr>
      </w:pPr>
    </w:p>
    <w:p w14:paraId="46D95867" w14:textId="77777777" w:rsidR="007D062F" w:rsidRPr="007D062F" w:rsidRDefault="007D062F" w:rsidP="007D062F">
      <w:pPr>
        <w:rPr>
          <w:rFonts w:ascii="Trebuchet MS" w:hAnsi="Trebuchet MS"/>
          <w:sz w:val="2"/>
          <w:szCs w:val="2"/>
          <w:lang w:val="uk-UA"/>
        </w:rPr>
      </w:pPr>
    </w:p>
    <w:p w14:paraId="1B21356C" w14:textId="77777777" w:rsidR="007D062F" w:rsidRPr="007D062F" w:rsidRDefault="007D062F" w:rsidP="007D062F">
      <w:pPr>
        <w:rPr>
          <w:rFonts w:ascii="Trebuchet MS" w:hAnsi="Trebuchet MS"/>
          <w:sz w:val="2"/>
          <w:szCs w:val="2"/>
          <w:lang w:val="uk-UA"/>
        </w:rPr>
      </w:pPr>
    </w:p>
    <w:p w14:paraId="640B2714" w14:textId="77777777" w:rsidR="007D062F" w:rsidRPr="007D062F" w:rsidRDefault="007D062F" w:rsidP="007D062F">
      <w:pPr>
        <w:rPr>
          <w:rFonts w:ascii="Trebuchet MS" w:hAnsi="Trebuchet MS"/>
          <w:sz w:val="2"/>
          <w:szCs w:val="2"/>
          <w:lang w:val="uk-UA"/>
        </w:rPr>
      </w:pPr>
    </w:p>
    <w:p w14:paraId="1AE728F9" w14:textId="77777777" w:rsidR="007D062F" w:rsidRPr="007D062F" w:rsidRDefault="007D062F" w:rsidP="007D062F">
      <w:pPr>
        <w:rPr>
          <w:rFonts w:ascii="Trebuchet MS" w:hAnsi="Trebuchet MS"/>
          <w:sz w:val="2"/>
          <w:szCs w:val="2"/>
          <w:lang w:val="uk-UA"/>
        </w:rPr>
      </w:pPr>
    </w:p>
    <w:p w14:paraId="311B91DA" w14:textId="77777777" w:rsidR="007D062F" w:rsidRPr="007D062F" w:rsidRDefault="007D062F" w:rsidP="007D062F">
      <w:pPr>
        <w:rPr>
          <w:rFonts w:ascii="Trebuchet MS" w:hAnsi="Trebuchet MS"/>
          <w:sz w:val="2"/>
          <w:szCs w:val="2"/>
          <w:lang w:val="uk-UA"/>
        </w:rPr>
      </w:pPr>
    </w:p>
    <w:p w14:paraId="09B73748" w14:textId="77777777" w:rsidR="007D062F" w:rsidRPr="007D062F" w:rsidRDefault="007D062F" w:rsidP="007D062F">
      <w:pPr>
        <w:rPr>
          <w:rFonts w:ascii="Trebuchet MS" w:hAnsi="Trebuchet MS"/>
          <w:sz w:val="2"/>
          <w:szCs w:val="2"/>
          <w:lang w:val="uk-UA"/>
        </w:rPr>
      </w:pPr>
    </w:p>
    <w:p w14:paraId="54D08BE3" w14:textId="77777777" w:rsidR="007D062F" w:rsidRPr="007D062F" w:rsidRDefault="007D062F" w:rsidP="007D062F">
      <w:pPr>
        <w:rPr>
          <w:rFonts w:ascii="Trebuchet MS" w:hAnsi="Trebuchet MS"/>
          <w:sz w:val="2"/>
          <w:szCs w:val="2"/>
          <w:lang w:val="uk-UA"/>
        </w:rPr>
      </w:pPr>
    </w:p>
    <w:p w14:paraId="5F936F49" w14:textId="77777777" w:rsidR="007D062F" w:rsidRPr="007D062F" w:rsidRDefault="007D062F" w:rsidP="007D062F">
      <w:pPr>
        <w:rPr>
          <w:rFonts w:ascii="Trebuchet MS" w:hAnsi="Trebuchet MS"/>
          <w:sz w:val="2"/>
          <w:szCs w:val="2"/>
          <w:lang w:val="uk-UA"/>
        </w:rPr>
      </w:pPr>
    </w:p>
    <w:p w14:paraId="36212BF8" w14:textId="77777777" w:rsidR="007D062F" w:rsidRPr="007D062F" w:rsidRDefault="007D062F" w:rsidP="007D062F">
      <w:pPr>
        <w:rPr>
          <w:rFonts w:ascii="Trebuchet MS" w:hAnsi="Trebuchet MS"/>
          <w:sz w:val="2"/>
          <w:szCs w:val="2"/>
          <w:lang w:val="uk-UA"/>
        </w:rPr>
      </w:pPr>
    </w:p>
    <w:p w14:paraId="31A0AAE0" w14:textId="77777777" w:rsidR="007D062F" w:rsidRDefault="007D062F" w:rsidP="007D062F">
      <w:pPr>
        <w:rPr>
          <w:rFonts w:ascii="Trebuchet MS" w:hAnsi="Trebuchet MS"/>
          <w:sz w:val="2"/>
          <w:szCs w:val="2"/>
          <w:lang w:val="uk-UA"/>
        </w:rPr>
      </w:pPr>
    </w:p>
    <w:p w14:paraId="7BC82EC9" w14:textId="77777777" w:rsidR="007F648F" w:rsidRPr="007D062F" w:rsidRDefault="007F648F" w:rsidP="007D062F">
      <w:pPr>
        <w:rPr>
          <w:rFonts w:ascii="Trebuchet MS" w:hAnsi="Trebuchet MS"/>
          <w:sz w:val="2"/>
          <w:szCs w:val="2"/>
          <w:lang w:val="uk-UA"/>
        </w:rPr>
      </w:pPr>
    </w:p>
    <w:sectPr w:rsidR="007F648F" w:rsidRPr="007D062F" w:rsidSect="00FD53A3">
      <w:footerReference w:type="default" r:id="rId7"/>
      <w:headerReference w:type="first" r:id="rId8"/>
      <w:footerReference w:type="first" r:id="rId9"/>
      <w:pgSz w:w="11905" w:h="16837"/>
      <w:pgMar w:top="284" w:right="703" w:bottom="426" w:left="1419" w:header="426" w:footer="11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C9223" w14:textId="77777777" w:rsidR="00844AB5" w:rsidRDefault="00844AB5">
      <w:r>
        <w:separator/>
      </w:r>
    </w:p>
  </w:endnote>
  <w:endnote w:type="continuationSeparator" w:id="0">
    <w:p w14:paraId="69DA5312" w14:textId="77777777" w:rsidR="00844AB5" w:rsidRDefault="0084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6077573"/>
      <w:docPartObj>
        <w:docPartGallery w:val="Page Numbers (Bottom of Page)"/>
        <w:docPartUnique/>
      </w:docPartObj>
    </w:sdtPr>
    <w:sdtEndPr/>
    <w:sdtContent>
      <w:p w14:paraId="4F698370" w14:textId="77777777" w:rsidR="007D062F" w:rsidRDefault="007D062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7F8">
          <w:rPr>
            <w:noProof/>
          </w:rPr>
          <w:t>2</w:t>
        </w:r>
        <w:r>
          <w:fldChar w:fldCharType="end"/>
        </w:r>
      </w:p>
    </w:sdtContent>
  </w:sdt>
  <w:p w14:paraId="1DE43E53" w14:textId="77777777" w:rsidR="007D062F" w:rsidRDefault="007D062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4209235"/>
      <w:docPartObj>
        <w:docPartGallery w:val="Page Numbers (Bottom of Page)"/>
        <w:docPartUnique/>
      </w:docPartObj>
    </w:sdtPr>
    <w:sdtEndPr/>
    <w:sdtContent>
      <w:p w14:paraId="422D6051" w14:textId="77777777" w:rsidR="007D062F" w:rsidRDefault="007D062F" w:rsidP="00FD53A3">
        <w:pPr>
          <w:pStyle w:val="a8"/>
          <w:tabs>
            <w:tab w:val="center" w:pos="4891"/>
            <w:tab w:val="right" w:pos="9783"/>
          </w:tabs>
          <w:ind w:left="751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7F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C7343" w14:textId="77777777" w:rsidR="00844AB5" w:rsidRDefault="00844AB5">
      <w:r>
        <w:separator/>
      </w:r>
    </w:p>
  </w:footnote>
  <w:footnote w:type="continuationSeparator" w:id="0">
    <w:p w14:paraId="296EF7A4" w14:textId="77777777" w:rsidR="00844AB5" w:rsidRDefault="00844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1DBDF" w14:textId="77777777" w:rsidR="007D062F" w:rsidRPr="00D77CDA" w:rsidRDefault="007D062F" w:rsidP="007D062F">
    <w:pPr>
      <w:pStyle w:val="Style2"/>
      <w:widowControl/>
      <w:spacing w:line="240" w:lineRule="auto"/>
      <w:ind w:left="6374"/>
      <w:rPr>
        <w:rStyle w:val="FontStyle12"/>
        <w:sz w:val="20"/>
        <w:szCs w:val="24"/>
        <w:lang w:val="uk-UA" w:eastAsia="uk-UA"/>
      </w:rPr>
    </w:pPr>
    <w:r w:rsidRPr="00D77CDA">
      <w:rPr>
        <w:rStyle w:val="FontStyle12"/>
        <w:sz w:val="20"/>
        <w:szCs w:val="24"/>
        <w:lang w:val="uk-UA" w:eastAsia="uk-UA"/>
      </w:rPr>
      <w:t>Додаток № 2</w:t>
    </w:r>
  </w:p>
  <w:p w14:paraId="49ECE037" w14:textId="77777777" w:rsidR="007D062F" w:rsidRPr="00D77CDA" w:rsidRDefault="007D062F" w:rsidP="007D062F">
    <w:pPr>
      <w:pStyle w:val="Style2"/>
      <w:widowControl/>
      <w:spacing w:line="240" w:lineRule="auto"/>
      <w:ind w:left="6379"/>
      <w:rPr>
        <w:rStyle w:val="FontStyle12"/>
        <w:sz w:val="20"/>
        <w:szCs w:val="24"/>
        <w:lang w:val="uk-UA" w:eastAsia="uk-UA"/>
      </w:rPr>
    </w:pPr>
    <w:r w:rsidRPr="00D77CDA">
      <w:rPr>
        <w:rStyle w:val="FontStyle12"/>
        <w:sz w:val="20"/>
        <w:szCs w:val="24"/>
        <w:lang w:val="uk-UA" w:eastAsia="uk-UA"/>
      </w:rPr>
      <w:t>до Договору про постачання електричної енергії споживачу</w:t>
    </w:r>
  </w:p>
  <w:p w14:paraId="1F626E88" w14:textId="77777777" w:rsidR="007D062F" w:rsidRPr="007D062F" w:rsidRDefault="007D062F" w:rsidP="007D062F">
    <w:pPr>
      <w:pStyle w:val="Style2"/>
      <w:widowControl/>
      <w:spacing w:line="240" w:lineRule="auto"/>
      <w:ind w:left="6379"/>
      <w:rPr>
        <w:sz w:val="20"/>
        <w:lang w:val="uk-UA" w:eastAsia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8F"/>
    <w:rsid w:val="0000332E"/>
    <w:rsid w:val="00005548"/>
    <w:rsid w:val="00016FB3"/>
    <w:rsid w:val="00043C29"/>
    <w:rsid w:val="00051422"/>
    <w:rsid w:val="00057C40"/>
    <w:rsid w:val="000618E2"/>
    <w:rsid w:val="0006642E"/>
    <w:rsid w:val="0008362A"/>
    <w:rsid w:val="0008464C"/>
    <w:rsid w:val="00085343"/>
    <w:rsid w:val="000926E6"/>
    <w:rsid w:val="000B0AAE"/>
    <w:rsid w:val="000B1BC7"/>
    <w:rsid w:val="000D1AB2"/>
    <w:rsid w:val="000D7484"/>
    <w:rsid w:val="000E3C61"/>
    <w:rsid w:val="00103D67"/>
    <w:rsid w:val="00117262"/>
    <w:rsid w:val="00127915"/>
    <w:rsid w:val="00160F60"/>
    <w:rsid w:val="00173AAD"/>
    <w:rsid w:val="001804B5"/>
    <w:rsid w:val="00193CF9"/>
    <w:rsid w:val="001A4A64"/>
    <w:rsid w:val="001B1744"/>
    <w:rsid w:val="001B3A77"/>
    <w:rsid w:val="001C6FA8"/>
    <w:rsid w:val="001E09C2"/>
    <w:rsid w:val="001E0CC7"/>
    <w:rsid w:val="001F01CE"/>
    <w:rsid w:val="00206469"/>
    <w:rsid w:val="00210F51"/>
    <w:rsid w:val="0021169A"/>
    <w:rsid w:val="00216E2D"/>
    <w:rsid w:val="00233E7F"/>
    <w:rsid w:val="00242903"/>
    <w:rsid w:val="00261543"/>
    <w:rsid w:val="002A4D25"/>
    <w:rsid w:val="002C6A4D"/>
    <w:rsid w:val="002E4C52"/>
    <w:rsid w:val="002E5C70"/>
    <w:rsid w:val="00321776"/>
    <w:rsid w:val="00344297"/>
    <w:rsid w:val="00357DD1"/>
    <w:rsid w:val="00364910"/>
    <w:rsid w:val="00374E50"/>
    <w:rsid w:val="00376B29"/>
    <w:rsid w:val="003F49DF"/>
    <w:rsid w:val="004001F1"/>
    <w:rsid w:val="00410B63"/>
    <w:rsid w:val="00422B8F"/>
    <w:rsid w:val="00435AD5"/>
    <w:rsid w:val="00437233"/>
    <w:rsid w:val="00445386"/>
    <w:rsid w:val="004509C3"/>
    <w:rsid w:val="00455D7A"/>
    <w:rsid w:val="00470072"/>
    <w:rsid w:val="004724CD"/>
    <w:rsid w:val="00476A25"/>
    <w:rsid w:val="00494BF2"/>
    <w:rsid w:val="004A3194"/>
    <w:rsid w:val="004B56DF"/>
    <w:rsid w:val="004E1299"/>
    <w:rsid w:val="004E2DBE"/>
    <w:rsid w:val="004E311C"/>
    <w:rsid w:val="004E37D9"/>
    <w:rsid w:val="00523348"/>
    <w:rsid w:val="00561C17"/>
    <w:rsid w:val="00580229"/>
    <w:rsid w:val="00596AFA"/>
    <w:rsid w:val="005A613E"/>
    <w:rsid w:val="005B0B02"/>
    <w:rsid w:val="005D52E7"/>
    <w:rsid w:val="005D7622"/>
    <w:rsid w:val="005E5EA7"/>
    <w:rsid w:val="0060782C"/>
    <w:rsid w:val="00610F67"/>
    <w:rsid w:val="00617B52"/>
    <w:rsid w:val="00665A26"/>
    <w:rsid w:val="00671B09"/>
    <w:rsid w:val="006906DC"/>
    <w:rsid w:val="006B19B6"/>
    <w:rsid w:val="006B439B"/>
    <w:rsid w:val="006B45E9"/>
    <w:rsid w:val="006D40B9"/>
    <w:rsid w:val="006D76CB"/>
    <w:rsid w:val="006F40AC"/>
    <w:rsid w:val="0070140E"/>
    <w:rsid w:val="00721062"/>
    <w:rsid w:val="00734316"/>
    <w:rsid w:val="007400C7"/>
    <w:rsid w:val="00747772"/>
    <w:rsid w:val="00786E88"/>
    <w:rsid w:val="00790C26"/>
    <w:rsid w:val="00795A94"/>
    <w:rsid w:val="00796F3C"/>
    <w:rsid w:val="007A5226"/>
    <w:rsid w:val="007D062F"/>
    <w:rsid w:val="007D1543"/>
    <w:rsid w:val="007D7A08"/>
    <w:rsid w:val="007E42FB"/>
    <w:rsid w:val="007E68E4"/>
    <w:rsid w:val="007F1094"/>
    <w:rsid w:val="007F648F"/>
    <w:rsid w:val="00800FCA"/>
    <w:rsid w:val="008076C8"/>
    <w:rsid w:val="00820AEF"/>
    <w:rsid w:val="00823931"/>
    <w:rsid w:val="00831ECE"/>
    <w:rsid w:val="00844AB5"/>
    <w:rsid w:val="00845F0E"/>
    <w:rsid w:val="008501A7"/>
    <w:rsid w:val="0085577A"/>
    <w:rsid w:val="008630F0"/>
    <w:rsid w:val="0086340A"/>
    <w:rsid w:val="00870650"/>
    <w:rsid w:val="00880C2D"/>
    <w:rsid w:val="00882D25"/>
    <w:rsid w:val="00886A7E"/>
    <w:rsid w:val="00893132"/>
    <w:rsid w:val="00897A5E"/>
    <w:rsid w:val="008C5880"/>
    <w:rsid w:val="008D57F0"/>
    <w:rsid w:val="00902AD1"/>
    <w:rsid w:val="009200D0"/>
    <w:rsid w:val="009311E4"/>
    <w:rsid w:val="00932444"/>
    <w:rsid w:val="00934398"/>
    <w:rsid w:val="00934D1B"/>
    <w:rsid w:val="00942E88"/>
    <w:rsid w:val="009461C8"/>
    <w:rsid w:val="00956ABA"/>
    <w:rsid w:val="0096009C"/>
    <w:rsid w:val="00965784"/>
    <w:rsid w:val="00965EA5"/>
    <w:rsid w:val="00972CA8"/>
    <w:rsid w:val="009920C4"/>
    <w:rsid w:val="00993DA0"/>
    <w:rsid w:val="009A46AB"/>
    <w:rsid w:val="009A4CF2"/>
    <w:rsid w:val="009B0C3B"/>
    <w:rsid w:val="009C3D28"/>
    <w:rsid w:val="009C3E7A"/>
    <w:rsid w:val="009C4198"/>
    <w:rsid w:val="009F35F0"/>
    <w:rsid w:val="00A00D4E"/>
    <w:rsid w:val="00A074FA"/>
    <w:rsid w:val="00A07F4C"/>
    <w:rsid w:val="00A1108D"/>
    <w:rsid w:val="00A42208"/>
    <w:rsid w:val="00A43AB4"/>
    <w:rsid w:val="00A52B0C"/>
    <w:rsid w:val="00A60313"/>
    <w:rsid w:val="00A7354F"/>
    <w:rsid w:val="00A8688E"/>
    <w:rsid w:val="00AA0DCA"/>
    <w:rsid w:val="00AA4BAA"/>
    <w:rsid w:val="00AB41AB"/>
    <w:rsid w:val="00AB7D9C"/>
    <w:rsid w:val="00AC2283"/>
    <w:rsid w:val="00AD09B1"/>
    <w:rsid w:val="00AD27F7"/>
    <w:rsid w:val="00AE5E3A"/>
    <w:rsid w:val="00B15D7D"/>
    <w:rsid w:val="00B3246F"/>
    <w:rsid w:val="00B67869"/>
    <w:rsid w:val="00B90F73"/>
    <w:rsid w:val="00B97241"/>
    <w:rsid w:val="00BB3C41"/>
    <w:rsid w:val="00BB4971"/>
    <w:rsid w:val="00BB7FC1"/>
    <w:rsid w:val="00BC4761"/>
    <w:rsid w:val="00BE1AF6"/>
    <w:rsid w:val="00BE6730"/>
    <w:rsid w:val="00C01369"/>
    <w:rsid w:val="00C16682"/>
    <w:rsid w:val="00C330C1"/>
    <w:rsid w:val="00C44ECE"/>
    <w:rsid w:val="00C55AB2"/>
    <w:rsid w:val="00C644F7"/>
    <w:rsid w:val="00C647E8"/>
    <w:rsid w:val="00C679D2"/>
    <w:rsid w:val="00C70618"/>
    <w:rsid w:val="00C721D2"/>
    <w:rsid w:val="00C7585C"/>
    <w:rsid w:val="00C76924"/>
    <w:rsid w:val="00C82A70"/>
    <w:rsid w:val="00C85D90"/>
    <w:rsid w:val="00C86390"/>
    <w:rsid w:val="00C8702D"/>
    <w:rsid w:val="00C931C6"/>
    <w:rsid w:val="00C9342D"/>
    <w:rsid w:val="00CA18FD"/>
    <w:rsid w:val="00CC1776"/>
    <w:rsid w:val="00CD34FF"/>
    <w:rsid w:val="00D0645D"/>
    <w:rsid w:val="00D30B7A"/>
    <w:rsid w:val="00D32611"/>
    <w:rsid w:val="00D36607"/>
    <w:rsid w:val="00D506A9"/>
    <w:rsid w:val="00D612C0"/>
    <w:rsid w:val="00D77CDA"/>
    <w:rsid w:val="00D8225F"/>
    <w:rsid w:val="00D93CFB"/>
    <w:rsid w:val="00DA2489"/>
    <w:rsid w:val="00DB333C"/>
    <w:rsid w:val="00DB611D"/>
    <w:rsid w:val="00DC060D"/>
    <w:rsid w:val="00DC4F7B"/>
    <w:rsid w:val="00DD3799"/>
    <w:rsid w:val="00DD58AB"/>
    <w:rsid w:val="00E00D23"/>
    <w:rsid w:val="00E037B9"/>
    <w:rsid w:val="00E205A6"/>
    <w:rsid w:val="00E302B2"/>
    <w:rsid w:val="00E367F8"/>
    <w:rsid w:val="00E45F33"/>
    <w:rsid w:val="00E575B8"/>
    <w:rsid w:val="00E75B2A"/>
    <w:rsid w:val="00E778B7"/>
    <w:rsid w:val="00E83B96"/>
    <w:rsid w:val="00E85D68"/>
    <w:rsid w:val="00EA7027"/>
    <w:rsid w:val="00EB0A45"/>
    <w:rsid w:val="00EB382D"/>
    <w:rsid w:val="00EB704B"/>
    <w:rsid w:val="00EE777C"/>
    <w:rsid w:val="00EF4E12"/>
    <w:rsid w:val="00F0582E"/>
    <w:rsid w:val="00F0743F"/>
    <w:rsid w:val="00F206E7"/>
    <w:rsid w:val="00F247D1"/>
    <w:rsid w:val="00F36DD8"/>
    <w:rsid w:val="00F422F6"/>
    <w:rsid w:val="00F56DE1"/>
    <w:rsid w:val="00F7754F"/>
    <w:rsid w:val="00F8552D"/>
    <w:rsid w:val="00FD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D8489A"/>
  <w14:defaultImageDpi w14:val="0"/>
  <w15:docId w15:val="{99E03608-4060-46AF-980A-CE037144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08464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adjustRightInd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76" w:lineRule="exact"/>
      <w:jc w:val="both"/>
    </w:pPr>
  </w:style>
  <w:style w:type="paragraph" w:customStyle="1" w:styleId="Style2">
    <w:name w:val="Style2"/>
    <w:basedOn w:val="a"/>
    <w:uiPriority w:val="99"/>
    <w:pPr>
      <w:spacing w:line="274" w:lineRule="exact"/>
    </w:pPr>
  </w:style>
  <w:style w:type="paragraph" w:customStyle="1" w:styleId="Style3">
    <w:name w:val="Style3"/>
    <w:basedOn w:val="a"/>
    <w:uiPriority w:val="99"/>
    <w:pPr>
      <w:spacing w:line="278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6" w:lineRule="exact"/>
      <w:jc w:val="center"/>
    </w:pPr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7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a3">
    <w:name w:val="Печатная машинка"/>
    <w:rsid w:val="00F422F6"/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65EA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5EA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22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225F"/>
    <w:rPr>
      <w:rFonts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822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225F"/>
    <w:rPr>
      <w:rFonts w:hAnsi="Times New Roman" w:cs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08464C"/>
    <w:rPr>
      <w:rFonts w:ascii="Arial" w:eastAsia="Arial" w:hAnsi="Arial" w:cs="Arial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8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F8212-3FDF-45BD-8D0F-5047C6EC3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5680</Words>
  <Characters>3238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Богдан Морофиянец</dc:creator>
  <cp:lastModifiedBy>Марина</cp:lastModifiedBy>
  <cp:revision>2</cp:revision>
  <cp:lastPrinted>2021-08-25T10:50:00Z</cp:lastPrinted>
  <dcterms:created xsi:type="dcterms:W3CDTF">2024-09-04T16:51:00Z</dcterms:created>
  <dcterms:modified xsi:type="dcterms:W3CDTF">2024-09-04T16:51:00Z</dcterms:modified>
</cp:coreProperties>
</file>